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rFonts w:cs="David"/>
          <w:b/>
          <w:bCs/>
          <w:sz w:val="20"/>
          <w:szCs w:val="20"/>
        </w:rPr>
      </w:pPr>
      <w:r w:rsidRPr="00E635A2">
        <w:rPr>
          <w:rFonts w:cs="David" w:hint="cs"/>
          <w:sz w:val="20"/>
          <w:szCs w:val="20"/>
          <w:rtl/>
        </w:rPr>
        <w:t xml:space="preserve">מספר פנימי: </w:t>
      </w:r>
      <w:bookmarkStart w:id="0" w:name="LGS_Internal_ID"/>
      <w:r>
        <w:rPr>
          <w:rFonts w:cs="David" w:hint="cs"/>
          <w:sz w:val="20"/>
          <w:szCs w:val="20"/>
          <w:rtl/>
        </w:rPr>
        <w:t>2156137</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וארבע</w:t>
      </w:r>
      <w:bookmarkEnd w:id="1"/>
    </w:p>
    <w:p w14:paraId="7F6961A3" w14:textId="77777777" w:rsidR="00E13C27" w:rsidRPr="00F67051" w:rsidRDefault="00E13C27" w:rsidP="00E13C27">
      <w:pPr>
        <w:rPr>
          <w:rFonts w:cs="David"/>
          <w:b/>
          <w:bCs/>
          <w:sz w:val="26"/>
          <w:szCs w:val="26"/>
          <w:rtl/>
        </w:rPr>
      </w:pPr>
    </w:p>
    <w:p w14:paraId="7F6961A6" w14:textId="77777777" w:rsidR="00E13C27" w:rsidRDefault="008F6665" w:rsidP="00930EFE">
      <w:pPr>
        <w:pStyle w:val="David"/>
        <w:spacing w:line="360" w:lineRule="auto"/>
        <w:ind w:left="3544"/>
        <w:rPr>
          <w:b/>
          <w:bCs/>
          <w:rtl/>
        </w:rPr>
      </w:pPr>
      <w:bookmarkStart w:id="2" w:name="LGS_Initiators_List"/>
      <w:r>
        <w:rPr>
          <w:b/>
          <w:bCs/>
          <w:rtl/>
        </w:rPr>
        <w:t>יוזם:</w:t>
      </w:r>
      <w:r>
        <w:tab/>
      </w:r>
      <w:r>
        <w:rPr>
          <w:b/>
          <w:bCs/>
          <w:rtl/>
        </w:rPr>
        <w:t xml:space="preserve">      חבר הכנסת</w:t>
      </w:r>
      <w:bookmarkEnd w:id="2"/>
      <w:r w:rsidR="00B35784" w:rsidRPr="00F67051">
        <w:rPr>
          <w:b/>
          <w:bCs/>
        </w:rPr>
        <w:tab/>
      </w:r>
      <w:bookmarkStart w:id="3" w:name="LGS_PM_Names"/>
      <w:r>
        <w:rPr>
          <w:rFonts w:hint="cs"/>
          <w:b/>
          <w:bCs/>
          <w:rtl/>
        </w:rPr>
        <w:t>יצחק פינדרוס</w:t>
      </w:r>
      <w:bookmarkEnd w:id="3"/>
    </w:p>
    <w:p w14:paraId="34DB4103" w14:textId="77777777" w:rsidR="00904591" w:rsidRPr="00904591" w:rsidRDefault="00266D86" w:rsidP="0036422C">
      <w:pPr>
        <w:pStyle w:val="David"/>
        <w:spacing w:before="0" w:line="360" w:lineRule="auto"/>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7E5C4968" w:rsidR="00E13C27" w:rsidRPr="00E06736" w:rsidRDefault="00A068D8" w:rsidP="00A068D8">
      <w:pPr>
        <w:pStyle w:val="David"/>
        <w:spacing w:before="0" w:line="240" w:lineRule="auto"/>
        <w:ind w:left="6424" w:firstLine="56"/>
        <w:rPr>
          <w:rtl/>
        </w:rPr>
      </w:pPr>
      <w:r>
        <w:rPr>
          <w:rFonts w:hint="cs"/>
          <w:rtl/>
        </w:rPr>
        <w:t>פ/516/24</w:t>
      </w:r>
    </w:p>
    <w:p w14:paraId="7F6961AC" w14:textId="77777777" w:rsidR="00E13C27" w:rsidRDefault="00E13C27" w:rsidP="00E13C27">
      <w:pPr>
        <w:spacing w:before="0" w:line="360" w:lineRule="auto"/>
        <w:ind w:left="2880" w:firstLine="720"/>
        <w:rPr>
          <w:rFonts w:cs="David"/>
          <w:sz w:val="26"/>
          <w:szCs w:val="26"/>
          <w:rtl/>
        </w:rPr>
      </w:pPr>
    </w:p>
    <w:p w14:paraId="7F6961AD" w14:textId="77777777" w:rsidR="00E13C27" w:rsidRPr="00F67051" w:rsidRDefault="00A443CF" w:rsidP="0021633A">
      <w:pPr>
        <w:pStyle w:val="HeadHatzaotHok"/>
        <w:rPr>
          <w:rtl/>
        </w:rPr>
      </w:pPr>
      <w:bookmarkStart w:id="4" w:name="LGS_Subject"/>
      <w:r>
        <w:rPr>
          <w:rFonts w:hint="cs"/>
          <w:rtl/>
        </w:rPr>
        <w:t>הצעת חוק-יסוד: הממשלה (תיקון – החלת שקיפות ופרסום פרוטוקולים ונתונים, בהתקנת תקנות לשעת חירום)</w:t>
      </w:r>
      <w:bookmarkEnd w:id="4"/>
    </w:p>
    <w:p w14:paraId="7F6961AE" w14:textId="77777777" w:rsidR="00E13C27" w:rsidRDefault="00E13C27" w:rsidP="0021633A">
      <w:pPr>
        <w:pStyle w:val="HeadDivreiHesber"/>
        <w:spacing w:before="0" w:after="0"/>
        <w:rPr>
          <w:rtl/>
        </w:rPr>
      </w:pPr>
    </w:p>
    <w:tbl>
      <w:tblPr>
        <w:bidiVisual/>
        <w:tblW w:w="9641"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623"/>
        <w:gridCol w:w="623"/>
        <w:gridCol w:w="623"/>
        <w:gridCol w:w="623"/>
        <w:gridCol w:w="624"/>
        <w:gridCol w:w="4030"/>
      </w:tblGrid>
      <w:tr w:rsidR="00EC6332" w:rsidRPr="00457D37" w14:paraId="55801655" w14:textId="77777777" w:rsidTr="00457D37">
        <w:tc>
          <w:tcPr>
            <w:tcW w:w="1871" w:type="dxa"/>
            <w:hideMark/>
          </w:tcPr>
          <w:p w14:paraId="5BEF0E43" w14:textId="77777777" w:rsidR="00EC6332" w:rsidRPr="00457D37" w:rsidRDefault="00EC6332" w:rsidP="00A5565B">
            <w:pPr>
              <w:pStyle w:val="TableSideHeading"/>
              <w:rPr>
                <w:sz w:val="26"/>
              </w:rPr>
            </w:pPr>
            <w:r w:rsidRPr="00457D37">
              <w:rPr>
                <w:sz w:val="26"/>
                <w:rtl/>
              </w:rPr>
              <w:t xml:space="preserve">הוספת סעיף 39א </w:t>
            </w:r>
          </w:p>
        </w:tc>
        <w:tc>
          <w:tcPr>
            <w:tcW w:w="624" w:type="dxa"/>
            <w:hideMark/>
          </w:tcPr>
          <w:p w14:paraId="7D030710" w14:textId="13CDE37F" w:rsidR="00EC6332" w:rsidRPr="00457D37" w:rsidRDefault="00457D37" w:rsidP="00A5565B">
            <w:pPr>
              <w:pStyle w:val="TableText"/>
              <w:rPr>
                <w:sz w:val="26"/>
                <w:rtl/>
              </w:rPr>
            </w:pPr>
            <w:r w:rsidRPr="00457D37">
              <w:rPr>
                <w:rFonts w:hint="cs"/>
                <w:sz w:val="26"/>
                <w:rtl/>
              </w:rPr>
              <w:t>1.</w:t>
            </w:r>
          </w:p>
        </w:tc>
        <w:tc>
          <w:tcPr>
            <w:tcW w:w="7146" w:type="dxa"/>
            <w:gridSpan w:val="6"/>
            <w:hideMark/>
          </w:tcPr>
          <w:p w14:paraId="7832F223" w14:textId="1D578E9D" w:rsidR="00EC6332" w:rsidRPr="00457D37" w:rsidRDefault="00EC6332" w:rsidP="00A5565B">
            <w:pPr>
              <w:pStyle w:val="TableBlock"/>
              <w:rPr>
                <w:sz w:val="26"/>
                <w:rtl/>
              </w:rPr>
            </w:pPr>
            <w:r w:rsidRPr="00457D37">
              <w:rPr>
                <w:sz w:val="26"/>
                <w:rtl/>
              </w:rPr>
              <w:t xml:space="preserve">אחרי סעיף </w:t>
            </w:r>
            <w:r w:rsidRPr="00457D37">
              <w:rPr>
                <w:rFonts w:hint="cs"/>
                <w:sz w:val="26"/>
                <w:rtl/>
              </w:rPr>
              <w:t>39</w:t>
            </w:r>
            <w:r w:rsidRPr="00457D37">
              <w:rPr>
                <w:sz w:val="26"/>
                <w:rtl/>
              </w:rPr>
              <w:t xml:space="preserve"> לחוק</w:t>
            </w:r>
            <w:r w:rsidRPr="00457D37">
              <w:rPr>
                <w:rFonts w:hint="cs"/>
                <w:sz w:val="26"/>
                <w:rtl/>
              </w:rPr>
              <w:t>-יסוד: הממשלה</w:t>
            </w:r>
            <w:r w:rsidR="00457D37">
              <w:rPr>
                <w:rStyle w:val="a6"/>
                <w:sz w:val="26"/>
                <w:rtl/>
              </w:rPr>
              <w:footnoteReference w:id="2"/>
            </w:r>
            <w:r w:rsidRPr="00457D37">
              <w:rPr>
                <w:sz w:val="26"/>
                <w:rtl/>
              </w:rPr>
              <w:t xml:space="preserve"> יבוא:</w:t>
            </w:r>
          </w:p>
        </w:tc>
      </w:tr>
      <w:tr w:rsidR="00EC6332" w:rsidRPr="00457D37" w14:paraId="38F913CC" w14:textId="77777777" w:rsidTr="00457D37">
        <w:tc>
          <w:tcPr>
            <w:tcW w:w="1871" w:type="dxa"/>
          </w:tcPr>
          <w:p w14:paraId="2DE5B131" w14:textId="77777777" w:rsidR="00EC6332" w:rsidRPr="00457D37" w:rsidRDefault="00EC6332" w:rsidP="00A5565B">
            <w:pPr>
              <w:pStyle w:val="TableSideHeading"/>
              <w:keepLines w:val="0"/>
              <w:rPr>
                <w:sz w:val="26"/>
                <w:rtl/>
              </w:rPr>
            </w:pPr>
          </w:p>
        </w:tc>
        <w:tc>
          <w:tcPr>
            <w:tcW w:w="624" w:type="dxa"/>
          </w:tcPr>
          <w:p w14:paraId="5FCB775F" w14:textId="77777777" w:rsidR="00EC6332" w:rsidRPr="00457D37" w:rsidRDefault="00EC6332" w:rsidP="00A5565B">
            <w:pPr>
              <w:pStyle w:val="TableText"/>
              <w:keepLines w:val="0"/>
              <w:rPr>
                <w:sz w:val="26"/>
                <w:rtl/>
              </w:rPr>
            </w:pPr>
          </w:p>
        </w:tc>
        <w:tc>
          <w:tcPr>
            <w:tcW w:w="1869" w:type="dxa"/>
            <w:gridSpan w:val="3"/>
            <w:hideMark/>
          </w:tcPr>
          <w:p w14:paraId="1BAF57CC" w14:textId="77777777" w:rsidR="00EC6332" w:rsidRPr="00457D37" w:rsidRDefault="00EC6332" w:rsidP="00A5565B">
            <w:pPr>
              <w:pStyle w:val="TableInnerSideHeading"/>
              <w:rPr>
                <w:sz w:val="26"/>
              </w:rPr>
            </w:pPr>
            <w:r w:rsidRPr="00457D37">
              <w:rPr>
                <w:sz w:val="26"/>
                <w:rtl/>
              </w:rPr>
              <w:t>"</w:t>
            </w:r>
            <w:r w:rsidRPr="00457D37">
              <w:rPr>
                <w:rFonts w:hint="cs"/>
                <w:sz w:val="26"/>
                <w:rtl/>
              </w:rPr>
              <w:t>פרסום מידע על תקנות לשעת חירום</w:t>
            </w:r>
          </w:p>
        </w:tc>
        <w:tc>
          <w:tcPr>
            <w:tcW w:w="623" w:type="dxa"/>
            <w:hideMark/>
          </w:tcPr>
          <w:p w14:paraId="30C7F03F" w14:textId="77777777" w:rsidR="00EC6332" w:rsidRPr="00457D37" w:rsidRDefault="00EC6332" w:rsidP="00A5565B">
            <w:pPr>
              <w:pStyle w:val="TableBlock"/>
              <w:rPr>
                <w:sz w:val="26"/>
              </w:rPr>
            </w:pPr>
            <w:r w:rsidRPr="00457D37">
              <w:rPr>
                <w:rFonts w:hint="cs"/>
                <w:sz w:val="26"/>
                <w:rtl/>
              </w:rPr>
              <w:t>39א.</w:t>
            </w:r>
            <w:r w:rsidRPr="00457D37">
              <w:rPr>
                <w:sz w:val="26"/>
                <w:rtl/>
              </w:rPr>
              <w:t xml:space="preserve"> </w:t>
            </w:r>
          </w:p>
        </w:tc>
        <w:tc>
          <w:tcPr>
            <w:tcW w:w="4654" w:type="dxa"/>
            <w:gridSpan w:val="2"/>
            <w:hideMark/>
          </w:tcPr>
          <w:p w14:paraId="01587124" w14:textId="77777777" w:rsidR="00EC6332" w:rsidRPr="00457D37" w:rsidRDefault="00EC6332" w:rsidP="00A5565B">
            <w:pPr>
              <w:pStyle w:val="TableBlock"/>
              <w:rPr>
                <w:sz w:val="26"/>
                <w:rtl/>
              </w:rPr>
            </w:pPr>
            <w:r w:rsidRPr="00457D37">
              <w:rPr>
                <w:sz w:val="26"/>
                <w:rtl/>
              </w:rPr>
              <w:t>(א)</w:t>
            </w:r>
            <w:r w:rsidRPr="00457D37">
              <w:rPr>
                <w:sz w:val="26"/>
                <w:rtl/>
              </w:rPr>
              <w:tab/>
              <w:t xml:space="preserve"> בסעיף זה –</w:t>
            </w:r>
          </w:p>
        </w:tc>
      </w:tr>
      <w:tr w:rsidR="00EC6332" w:rsidRPr="00457D37" w14:paraId="18BC200F" w14:textId="77777777" w:rsidTr="00457D37">
        <w:tc>
          <w:tcPr>
            <w:tcW w:w="1871" w:type="dxa"/>
          </w:tcPr>
          <w:p w14:paraId="467948E9" w14:textId="77777777" w:rsidR="00EC6332" w:rsidRPr="00457D37" w:rsidRDefault="00EC6332" w:rsidP="00A5565B">
            <w:pPr>
              <w:pStyle w:val="TableSideHeading"/>
              <w:rPr>
                <w:sz w:val="26"/>
              </w:rPr>
            </w:pPr>
          </w:p>
        </w:tc>
        <w:tc>
          <w:tcPr>
            <w:tcW w:w="624" w:type="dxa"/>
          </w:tcPr>
          <w:p w14:paraId="35EEE2BE" w14:textId="77777777" w:rsidR="00EC6332" w:rsidRPr="00457D37" w:rsidRDefault="00EC6332" w:rsidP="00A5565B">
            <w:pPr>
              <w:pStyle w:val="TableText"/>
              <w:rPr>
                <w:sz w:val="26"/>
              </w:rPr>
            </w:pPr>
          </w:p>
        </w:tc>
        <w:tc>
          <w:tcPr>
            <w:tcW w:w="623" w:type="dxa"/>
          </w:tcPr>
          <w:p w14:paraId="287D7388" w14:textId="77777777" w:rsidR="00EC6332" w:rsidRPr="00457D37" w:rsidRDefault="00EC6332" w:rsidP="00A5565B">
            <w:pPr>
              <w:pStyle w:val="TableText"/>
              <w:rPr>
                <w:sz w:val="26"/>
              </w:rPr>
            </w:pPr>
          </w:p>
        </w:tc>
        <w:tc>
          <w:tcPr>
            <w:tcW w:w="623" w:type="dxa"/>
          </w:tcPr>
          <w:p w14:paraId="6FC60072" w14:textId="77777777" w:rsidR="00EC6332" w:rsidRPr="00457D37" w:rsidRDefault="00EC6332" w:rsidP="00A5565B">
            <w:pPr>
              <w:pStyle w:val="TableText"/>
              <w:rPr>
                <w:sz w:val="26"/>
              </w:rPr>
            </w:pPr>
          </w:p>
        </w:tc>
        <w:tc>
          <w:tcPr>
            <w:tcW w:w="623" w:type="dxa"/>
          </w:tcPr>
          <w:p w14:paraId="1A0BFFAA" w14:textId="77777777" w:rsidR="00EC6332" w:rsidRPr="00457D37" w:rsidRDefault="00EC6332" w:rsidP="00A5565B">
            <w:pPr>
              <w:pStyle w:val="TableText"/>
              <w:rPr>
                <w:sz w:val="26"/>
              </w:rPr>
            </w:pPr>
          </w:p>
        </w:tc>
        <w:tc>
          <w:tcPr>
            <w:tcW w:w="623" w:type="dxa"/>
          </w:tcPr>
          <w:p w14:paraId="595BE61D" w14:textId="77777777" w:rsidR="00EC6332" w:rsidRPr="00457D37" w:rsidRDefault="00EC6332" w:rsidP="00A5565B">
            <w:pPr>
              <w:pStyle w:val="TableText"/>
              <w:rPr>
                <w:sz w:val="26"/>
              </w:rPr>
            </w:pPr>
          </w:p>
        </w:tc>
        <w:tc>
          <w:tcPr>
            <w:tcW w:w="4654" w:type="dxa"/>
            <w:gridSpan w:val="2"/>
          </w:tcPr>
          <w:p w14:paraId="3597B9B5" w14:textId="77777777" w:rsidR="00EC6332" w:rsidRPr="00457D37" w:rsidRDefault="00EC6332" w:rsidP="00A5565B">
            <w:pPr>
              <w:pStyle w:val="TableBlockOutdent"/>
              <w:rPr>
                <w:sz w:val="26"/>
              </w:rPr>
            </w:pPr>
            <w:r w:rsidRPr="00457D37">
              <w:rPr>
                <w:sz w:val="26"/>
                <w:rtl/>
              </w:rPr>
              <w:t xml:space="preserve">"אירוע אזרחי" </w:t>
            </w:r>
            <w:r w:rsidRPr="00457D37">
              <w:rPr>
                <w:rFonts w:hint="cs"/>
                <w:sz w:val="26"/>
                <w:rtl/>
              </w:rPr>
              <w:t>–</w:t>
            </w:r>
            <w:r w:rsidRPr="00457D37">
              <w:rPr>
                <w:sz w:val="26"/>
                <w:rtl/>
              </w:rPr>
              <w:t xml:space="preserve"> מגיפה, רעידת אדמה או אסון שאינו נובע </w:t>
            </w:r>
            <w:r w:rsidRPr="00457D37">
              <w:rPr>
                <w:rFonts w:hint="cs"/>
                <w:sz w:val="26"/>
                <w:rtl/>
              </w:rPr>
              <w:t>מאירוע בטחוני;</w:t>
            </w:r>
          </w:p>
        </w:tc>
      </w:tr>
      <w:tr w:rsidR="00EC6332" w:rsidRPr="00457D37" w14:paraId="68262D3D" w14:textId="77777777" w:rsidTr="00457D37">
        <w:tc>
          <w:tcPr>
            <w:tcW w:w="1871" w:type="dxa"/>
          </w:tcPr>
          <w:p w14:paraId="0426A7FC" w14:textId="77777777" w:rsidR="00EC6332" w:rsidRPr="00457D37" w:rsidRDefault="00EC6332" w:rsidP="00A5565B">
            <w:pPr>
              <w:pStyle w:val="TableSideHeading"/>
              <w:rPr>
                <w:sz w:val="26"/>
              </w:rPr>
            </w:pPr>
          </w:p>
        </w:tc>
        <w:tc>
          <w:tcPr>
            <w:tcW w:w="624" w:type="dxa"/>
          </w:tcPr>
          <w:p w14:paraId="5A071B6D" w14:textId="77777777" w:rsidR="00EC6332" w:rsidRPr="00457D37" w:rsidRDefault="00EC6332" w:rsidP="00A5565B">
            <w:pPr>
              <w:pStyle w:val="TableText"/>
              <w:rPr>
                <w:sz w:val="26"/>
              </w:rPr>
            </w:pPr>
          </w:p>
        </w:tc>
        <w:tc>
          <w:tcPr>
            <w:tcW w:w="623" w:type="dxa"/>
          </w:tcPr>
          <w:p w14:paraId="5DB41D3B" w14:textId="77777777" w:rsidR="00EC6332" w:rsidRPr="00457D37" w:rsidRDefault="00EC6332" w:rsidP="00A5565B">
            <w:pPr>
              <w:pStyle w:val="TableText"/>
              <w:rPr>
                <w:sz w:val="26"/>
              </w:rPr>
            </w:pPr>
          </w:p>
        </w:tc>
        <w:tc>
          <w:tcPr>
            <w:tcW w:w="623" w:type="dxa"/>
          </w:tcPr>
          <w:p w14:paraId="61D24B34" w14:textId="77777777" w:rsidR="00EC6332" w:rsidRPr="00457D37" w:rsidRDefault="00EC6332" w:rsidP="00A5565B">
            <w:pPr>
              <w:pStyle w:val="TableText"/>
              <w:rPr>
                <w:sz w:val="26"/>
              </w:rPr>
            </w:pPr>
          </w:p>
        </w:tc>
        <w:tc>
          <w:tcPr>
            <w:tcW w:w="623" w:type="dxa"/>
          </w:tcPr>
          <w:p w14:paraId="5B9C03DF" w14:textId="77777777" w:rsidR="00EC6332" w:rsidRPr="00457D37" w:rsidRDefault="00EC6332" w:rsidP="00A5565B">
            <w:pPr>
              <w:pStyle w:val="TableText"/>
              <w:rPr>
                <w:sz w:val="26"/>
              </w:rPr>
            </w:pPr>
          </w:p>
        </w:tc>
        <w:tc>
          <w:tcPr>
            <w:tcW w:w="623" w:type="dxa"/>
          </w:tcPr>
          <w:p w14:paraId="0B4D7721" w14:textId="77777777" w:rsidR="00EC6332" w:rsidRPr="00457D37" w:rsidRDefault="00EC6332" w:rsidP="00A5565B">
            <w:pPr>
              <w:pStyle w:val="TableText"/>
              <w:rPr>
                <w:sz w:val="26"/>
              </w:rPr>
            </w:pPr>
          </w:p>
        </w:tc>
        <w:tc>
          <w:tcPr>
            <w:tcW w:w="4654" w:type="dxa"/>
            <w:gridSpan w:val="2"/>
          </w:tcPr>
          <w:p w14:paraId="35DFDCCB" w14:textId="77777777" w:rsidR="00EC6332" w:rsidRPr="00457D37" w:rsidRDefault="00EC6332" w:rsidP="00A5565B">
            <w:pPr>
              <w:pStyle w:val="TableBlockOutdent"/>
              <w:rPr>
                <w:sz w:val="26"/>
                <w:rtl/>
              </w:rPr>
            </w:pPr>
            <w:r w:rsidRPr="00457D37">
              <w:rPr>
                <w:sz w:val="26"/>
                <w:rtl/>
              </w:rPr>
              <w:t>"אירוע בטחוני" – פעילות מלחמתית או אירוע טרור</w:t>
            </w:r>
            <w:r w:rsidRPr="00457D37">
              <w:rPr>
                <w:rFonts w:hint="cs"/>
                <w:sz w:val="26"/>
                <w:rtl/>
              </w:rPr>
              <w:t>, לרבות מתקפת סייבר;</w:t>
            </w:r>
            <w:r w:rsidRPr="00457D37">
              <w:rPr>
                <w:sz w:val="26"/>
                <w:rtl/>
              </w:rPr>
              <w:t xml:space="preserve">  </w:t>
            </w:r>
          </w:p>
        </w:tc>
      </w:tr>
      <w:tr w:rsidR="00EC6332" w:rsidRPr="00457D37" w14:paraId="0A00737D" w14:textId="77777777" w:rsidTr="00457D37">
        <w:tc>
          <w:tcPr>
            <w:tcW w:w="1871" w:type="dxa"/>
          </w:tcPr>
          <w:p w14:paraId="1BA260AB" w14:textId="77777777" w:rsidR="00EC6332" w:rsidRPr="00457D37" w:rsidRDefault="00EC6332" w:rsidP="00A5565B">
            <w:pPr>
              <w:pStyle w:val="TableSideHeading"/>
              <w:rPr>
                <w:sz w:val="26"/>
              </w:rPr>
            </w:pPr>
          </w:p>
        </w:tc>
        <w:tc>
          <w:tcPr>
            <w:tcW w:w="624" w:type="dxa"/>
          </w:tcPr>
          <w:p w14:paraId="3F633BFD" w14:textId="77777777" w:rsidR="00EC6332" w:rsidRPr="00457D37" w:rsidRDefault="00EC6332" w:rsidP="00A5565B">
            <w:pPr>
              <w:pStyle w:val="TableText"/>
              <w:rPr>
                <w:sz w:val="26"/>
              </w:rPr>
            </w:pPr>
          </w:p>
        </w:tc>
        <w:tc>
          <w:tcPr>
            <w:tcW w:w="623" w:type="dxa"/>
          </w:tcPr>
          <w:p w14:paraId="5D0137C5" w14:textId="77777777" w:rsidR="00EC6332" w:rsidRPr="00457D37" w:rsidRDefault="00EC6332" w:rsidP="00A5565B">
            <w:pPr>
              <w:pStyle w:val="TableText"/>
              <w:rPr>
                <w:sz w:val="26"/>
              </w:rPr>
            </w:pPr>
          </w:p>
        </w:tc>
        <w:tc>
          <w:tcPr>
            <w:tcW w:w="623" w:type="dxa"/>
          </w:tcPr>
          <w:p w14:paraId="12C558C3" w14:textId="77777777" w:rsidR="00EC6332" w:rsidRPr="00457D37" w:rsidRDefault="00EC6332" w:rsidP="00A5565B">
            <w:pPr>
              <w:pStyle w:val="TableText"/>
              <w:rPr>
                <w:sz w:val="26"/>
              </w:rPr>
            </w:pPr>
          </w:p>
        </w:tc>
        <w:tc>
          <w:tcPr>
            <w:tcW w:w="623" w:type="dxa"/>
          </w:tcPr>
          <w:p w14:paraId="37EADC4D" w14:textId="77777777" w:rsidR="00EC6332" w:rsidRPr="00457D37" w:rsidRDefault="00EC6332" w:rsidP="00A5565B">
            <w:pPr>
              <w:pStyle w:val="TableText"/>
              <w:rPr>
                <w:sz w:val="26"/>
              </w:rPr>
            </w:pPr>
          </w:p>
        </w:tc>
        <w:tc>
          <w:tcPr>
            <w:tcW w:w="623" w:type="dxa"/>
          </w:tcPr>
          <w:p w14:paraId="481236EF" w14:textId="77777777" w:rsidR="00EC6332" w:rsidRPr="00457D37" w:rsidRDefault="00EC6332" w:rsidP="00A5565B">
            <w:pPr>
              <w:pStyle w:val="TableText"/>
              <w:rPr>
                <w:sz w:val="26"/>
              </w:rPr>
            </w:pPr>
          </w:p>
        </w:tc>
        <w:tc>
          <w:tcPr>
            <w:tcW w:w="4654" w:type="dxa"/>
            <w:gridSpan w:val="2"/>
          </w:tcPr>
          <w:p w14:paraId="7DD25B2B" w14:textId="77777777" w:rsidR="00EC6332" w:rsidRPr="00457D37" w:rsidRDefault="00EC6332" w:rsidP="00A5565B">
            <w:pPr>
              <w:pStyle w:val="TableBlockOutdent"/>
              <w:rPr>
                <w:sz w:val="26"/>
                <w:rtl/>
              </w:rPr>
            </w:pPr>
            <w:r w:rsidRPr="00457D37">
              <w:rPr>
                <w:sz w:val="26"/>
                <w:rtl/>
              </w:rPr>
              <w:t>"מידע" –חומרי הרקע והנתונים העובדתיים שעמדו בפני הממשלה או מתקין התקנות</w:t>
            </w:r>
            <w:r w:rsidRPr="00457D37">
              <w:rPr>
                <w:sz w:val="26"/>
              </w:rPr>
              <w:t xml:space="preserve"> </w:t>
            </w:r>
            <w:r w:rsidRPr="00457D37">
              <w:rPr>
                <w:rFonts w:hint="cs"/>
                <w:sz w:val="26"/>
                <w:rtl/>
              </w:rPr>
              <w:t xml:space="preserve"> וכן פרוטוקולי הדיון בעניינים המנויים בסעיפים קטנים (ב) ו-(ו);</w:t>
            </w:r>
          </w:p>
        </w:tc>
      </w:tr>
      <w:tr w:rsidR="00EC6332" w:rsidRPr="00457D37" w14:paraId="55E0B608" w14:textId="77777777" w:rsidTr="00457D37">
        <w:tc>
          <w:tcPr>
            <w:tcW w:w="1871" w:type="dxa"/>
          </w:tcPr>
          <w:p w14:paraId="4E5B476B" w14:textId="77777777" w:rsidR="00EC6332" w:rsidRPr="00457D37" w:rsidRDefault="00EC6332" w:rsidP="00A5565B">
            <w:pPr>
              <w:pStyle w:val="TableSideHeading"/>
              <w:rPr>
                <w:sz w:val="26"/>
              </w:rPr>
            </w:pPr>
          </w:p>
        </w:tc>
        <w:tc>
          <w:tcPr>
            <w:tcW w:w="624" w:type="dxa"/>
          </w:tcPr>
          <w:p w14:paraId="1ECFB8E0" w14:textId="77777777" w:rsidR="00EC6332" w:rsidRPr="00457D37" w:rsidRDefault="00EC6332" w:rsidP="00A5565B">
            <w:pPr>
              <w:pStyle w:val="TableText"/>
              <w:rPr>
                <w:sz w:val="26"/>
              </w:rPr>
            </w:pPr>
          </w:p>
        </w:tc>
        <w:tc>
          <w:tcPr>
            <w:tcW w:w="623" w:type="dxa"/>
          </w:tcPr>
          <w:p w14:paraId="21F43D86" w14:textId="77777777" w:rsidR="00EC6332" w:rsidRPr="00457D37" w:rsidRDefault="00EC6332" w:rsidP="00A5565B">
            <w:pPr>
              <w:pStyle w:val="TableText"/>
              <w:rPr>
                <w:sz w:val="26"/>
              </w:rPr>
            </w:pPr>
          </w:p>
        </w:tc>
        <w:tc>
          <w:tcPr>
            <w:tcW w:w="623" w:type="dxa"/>
          </w:tcPr>
          <w:p w14:paraId="31E8F07B" w14:textId="77777777" w:rsidR="00EC6332" w:rsidRPr="00457D37" w:rsidRDefault="00EC6332" w:rsidP="00A5565B">
            <w:pPr>
              <w:pStyle w:val="TableText"/>
              <w:rPr>
                <w:sz w:val="26"/>
              </w:rPr>
            </w:pPr>
          </w:p>
        </w:tc>
        <w:tc>
          <w:tcPr>
            <w:tcW w:w="623" w:type="dxa"/>
          </w:tcPr>
          <w:p w14:paraId="505E7E5E" w14:textId="77777777" w:rsidR="00EC6332" w:rsidRPr="00457D37" w:rsidRDefault="00EC6332" w:rsidP="00A5565B">
            <w:pPr>
              <w:pStyle w:val="TableText"/>
              <w:rPr>
                <w:sz w:val="26"/>
              </w:rPr>
            </w:pPr>
          </w:p>
        </w:tc>
        <w:tc>
          <w:tcPr>
            <w:tcW w:w="623" w:type="dxa"/>
          </w:tcPr>
          <w:p w14:paraId="5422B443" w14:textId="77777777" w:rsidR="00EC6332" w:rsidRPr="00457D37" w:rsidRDefault="00EC6332" w:rsidP="00A5565B">
            <w:pPr>
              <w:pStyle w:val="TableText"/>
              <w:rPr>
                <w:sz w:val="26"/>
              </w:rPr>
            </w:pPr>
          </w:p>
        </w:tc>
        <w:tc>
          <w:tcPr>
            <w:tcW w:w="4654" w:type="dxa"/>
            <w:gridSpan w:val="2"/>
          </w:tcPr>
          <w:p w14:paraId="526A5F8E" w14:textId="77777777" w:rsidR="00EC6332" w:rsidRPr="00457D37" w:rsidRDefault="00EC6332" w:rsidP="00A5565B">
            <w:pPr>
              <w:pStyle w:val="TableBlockOutdent"/>
              <w:rPr>
                <w:sz w:val="26"/>
                <w:rtl/>
              </w:rPr>
            </w:pPr>
            <w:r w:rsidRPr="00457D37">
              <w:rPr>
                <w:rFonts w:hint="cs"/>
                <w:sz w:val="26"/>
                <w:rtl/>
              </w:rPr>
              <w:t xml:space="preserve">"החלטות" </w:t>
            </w:r>
            <w:r w:rsidRPr="00457D37">
              <w:rPr>
                <w:rFonts w:hint="eastAsia"/>
                <w:sz w:val="26"/>
                <w:rtl/>
              </w:rPr>
              <w:t>–</w:t>
            </w:r>
            <w:r w:rsidRPr="00457D37">
              <w:rPr>
                <w:rFonts w:hint="cs"/>
                <w:sz w:val="26"/>
                <w:rtl/>
              </w:rPr>
              <w:t xml:space="preserve"> לרבות החלטות ממשלה, החלטות ועדות שרים או החלטות ביחס לציבור בלתי מסוים  מכוח הסמכה בחוק או בתקנות.</w:t>
            </w:r>
          </w:p>
        </w:tc>
      </w:tr>
      <w:tr w:rsidR="00EC6332" w:rsidRPr="00457D37" w14:paraId="353A1777" w14:textId="77777777" w:rsidTr="00457D37">
        <w:tc>
          <w:tcPr>
            <w:tcW w:w="1871" w:type="dxa"/>
          </w:tcPr>
          <w:p w14:paraId="28B43CE1" w14:textId="77777777" w:rsidR="00EC6332" w:rsidRPr="00457D37" w:rsidRDefault="00EC6332" w:rsidP="00A5565B">
            <w:pPr>
              <w:pStyle w:val="TableSideHeading"/>
              <w:rPr>
                <w:sz w:val="26"/>
                <w:rtl/>
              </w:rPr>
            </w:pPr>
          </w:p>
        </w:tc>
        <w:tc>
          <w:tcPr>
            <w:tcW w:w="624" w:type="dxa"/>
          </w:tcPr>
          <w:p w14:paraId="259053C3" w14:textId="77777777" w:rsidR="00EC6332" w:rsidRPr="00457D37" w:rsidRDefault="00EC6332" w:rsidP="00A5565B">
            <w:pPr>
              <w:pStyle w:val="TableText"/>
              <w:rPr>
                <w:sz w:val="26"/>
                <w:rtl/>
              </w:rPr>
            </w:pPr>
          </w:p>
        </w:tc>
        <w:tc>
          <w:tcPr>
            <w:tcW w:w="623" w:type="dxa"/>
          </w:tcPr>
          <w:p w14:paraId="2CEA3961" w14:textId="77777777" w:rsidR="00EC6332" w:rsidRPr="00457D37" w:rsidRDefault="00EC6332" w:rsidP="00A5565B">
            <w:pPr>
              <w:pStyle w:val="TableText"/>
              <w:rPr>
                <w:sz w:val="26"/>
              </w:rPr>
            </w:pPr>
          </w:p>
        </w:tc>
        <w:tc>
          <w:tcPr>
            <w:tcW w:w="623" w:type="dxa"/>
          </w:tcPr>
          <w:p w14:paraId="30A81A67" w14:textId="77777777" w:rsidR="00EC6332" w:rsidRPr="00457D37" w:rsidRDefault="00EC6332" w:rsidP="00A5565B">
            <w:pPr>
              <w:pStyle w:val="TableText"/>
              <w:rPr>
                <w:sz w:val="26"/>
              </w:rPr>
            </w:pPr>
          </w:p>
        </w:tc>
        <w:tc>
          <w:tcPr>
            <w:tcW w:w="623" w:type="dxa"/>
          </w:tcPr>
          <w:p w14:paraId="3C09A4EE" w14:textId="77777777" w:rsidR="00EC6332" w:rsidRPr="00457D37" w:rsidRDefault="00EC6332" w:rsidP="00A5565B">
            <w:pPr>
              <w:pStyle w:val="TableText"/>
              <w:rPr>
                <w:sz w:val="26"/>
              </w:rPr>
            </w:pPr>
          </w:p>
        </w:tc>
        <w:tc>
          <w:tcPr>
            <w:tcW w:w="623" w:type="dxa"/>
          </w:tcPr>
          <w:p w14:paraId="59090B30" w14:textId="77777777" w:rsidR="00EC6332" w:rsidRPr="00457D37" w:rsidRDefault="00EC6332" w:rsidP="00A5565B">
            <w:pPr>
              <w:pStyle w:val="TableText"/>
              <w:rPr>
                <w:sz w:val="26"/>
              </w:rPr>
            </w:pPr>
          </w:p>
        </w:tc>
        <w:tc>
          <w:tcPr>
            <w:tcW w:w="4654" w:type="dxa"/>
            <w:gridSpan w:val="2"/>
            <w:hideMark/>
          </w:tcPr>
          <w:p w14:paraId="4AFF0A47" w14:textId="77777777" w:rsidR="00EC6332" w:rsidRPr="00457D37" w:rsidRDefault="00EC6332" w:rsidP="00A5565B">
            <w:pPr>
              <w:pStyle w:val="TableBlock"/>
              <w:rPr>
                <w:sz w:val="26"/>
              </w:rPr>
            </w:pPr>
            <w:r w:rsidRPr="00457D37">
              <w:rPr>
                <w:sz w:val="26"/>
                <w:rtl/>
              </w:rPr>
              <w:t>(ב)</w:t>
            </w:r>
            <w:r w:rsidRPr="00457D37">
              <w:rPr>
                <w:sz w:val="26"/>
                <w:rtl/>
              </w:rPr>
              <w:tab/>
              <w:t>על אף האמור בסעיף 35 בדבר סודיות דיוני הממשלה, הותקנו תקנות לשעת חירום לפי סעיף 39, תפרסם הממשלה את כל המידע הקשור להתקנת התקנות.</w:t>
            </w:r>
          </w:p>
        </w:tc>
      </w:tr>
      <w:tr w:rsidR="00EC6332" w:rsidRPr="00457D37" w14:paraId="300D8158" w14:textId="77777777" w:rsidTr="00457D37">
        <w:tc>
          <w:tcPr>
            <w:tcW w:w="1871" w:type="dxa"/>
          </w:tcPr>
          <w:p w14:paraId="10A309A0" w14:textId="77777777" w:rsidR="00EC6332" w:rsidRPr="00457D37" w:rsidRDefault="00EC6332" w:rsidP="00A5565B">
            <w:pPr>
              <w:pStyle w:val="TableSideHeading"/>
              <w:rPr>
                <w:sz w:val="26"/>
                <w:rtl/>
              </w:rPr>
            </w:pPr>
          </w:p>
        </w:tc>
        <w:tc>
          <w:tcPr>
            <w:tcW w:w="624" w:type="dxa"/>
          </w:tcPr>
          <w:p w14:paraId="59B4E6FC" w14:textId="77777777" w:rsidR="00EC6332" w:rsidRPr="00457D37" w:rsidRDefault="00EC6332" w:rsidP="00A5565B">
            <w:pPr>
              <w:pStyle w:val="TableText"/>
              <w:rPr>
                <w:sz w:val="26"/>
                <w:rtl/>
              </w:rPr>
            </w:pPr>
          </w:p>
        </w:tc>
        <w:tc>
          <w:tcPr>
            <w:tcW w:w="623" w:type="dxa"/>
          </w:tcPr>
          <w:p w14:paraId="0C0E43AB" w14:textId="77777777" w:rsidR="00EC6332" w:rsidRPr="00457D37" w:rsidRDefault="00EC6332" w:rsidP="00A5565B">
            <w:pPr>
              <w:pStyle w:val="TableText"/>
              <w:rPr>
                <w:sz w:val="26"/>
              </w:rPr>
            </w:pPr>
          </w:p>
        </w:tc>
        <w:tc>
          <w:tcPr>
            <w:tcW w:w="623" w:type="dxa"/>
          </w:tcPr>
          <w:p w14:paraId="1A469CBD" w14:textId="77777777" w:rsidR="00EC6332" w:rsidRPr="00457D37" w:rsidRDefault="00EC6332" w:rsidP="00A5565B">
            <w:pPr>
              <w:pStyle w:val="TableText"/>
              <w:rPr>
                <w:sz w:val="26"/>
              </w:rPr>
            </w:pPr>
          </w:p>
        </w:tc>
        <w:tc>
          <w:tcPr>
            <w:tcW w:w="623" w:type="dxa"/>
          </w:tcPr>
          <w:p w14:paraId="21F7B92E" w14:textId="77777777" w:rsidR="00EC6332" w:rsidRPr="00457D37" w:rsidRDefault="00EC6332" w:rsidP="00A5565B">
            <w:pPr>
              <w:pStyle w:val="TableText"/>
              <w:rPr>
                <w:sz w:val="26"/>
              </w:rPr>
            </w:pPr>
          </w:p>
        </w:tc>
        <w:tc>
          <w:tcPr>
            <w:tcW w:w="623" w:type="dxa"/>
          </w:tcPr>
          <w:p w14:paraId="3787EE3B" w14:textId="77777777" w:rsidR="00EC6332" w:rsidRPr="00457D37" w:rsidRDefault="00EC6332" w:rsidP="00A5565B">
            <w:pPr>
              <w:pStyle w:val="TableText"/>
              <w:rPr>
                <w:sz w:val="26"/>
              </w:rPr>
            </w:pPr>
          </w:p>
        </w:tc>
        <w:tc>
          <w:tcPr>
            <w:tcW w:w="4654" w:type="dxa"/>
            <w:gridSpan w:val="2"/>
            <w:hideMark/>
          </w:tcPr>
          <w:p w14:paraId="74CB2313" w14:textId="77777777" w:rsidR="00EC6332" w:rsidRPr="00457D37" w:rsidRDefault="00EC6332" w:rsidP="00A5565B">
            <w:pPr>
              <w:pStyle w:val="TableBlock"/>
              <w:rPr>
                <w:sz w:val="26"/>
              </w:rPr>
            </w:pPr>
            <w:r w:rsidRPr="00457D37">
              <w:rPr>
                <w:sz w:val="26"/>
                <w:rtl/>
              </w:rPr>
              <w:t>(</w:t>
            </w:r>
            <w:r w:rsidRPr="00457D37">
              <w:rPr>
                <w:rFonts w:hint="cs"/>
                <w:sz w:val="26"/>
                <w:rtl/>
              </w:rPr>
              <w:t>ג</w:t>
            </w:r>
            <w:r w:rsidRPr="00457D37">
              <w:rPr>
                <w:sz w:val="26"/>
                <w:rtl/>
              </w:rPr>
              <w:t>)</w:t>
            </w:r>
            <w:r w:rsidRPr="00457D37">
              <w:rPr>
                <w:sz w:val="26"/>
                <w:rtl/>
              </w:rPr>
              <w:tab/>
              <w:t>באירוע אזרחי המידע יפורסם בהקדם ולא יאוחר מ-24 שעות מעת קבלת ההחלטה.</w:t>
            </w:r>
          </w:p>
        </w:tc>
      </w:tr>
      <w:tr w:rsidR="00EC6332" w:rsidRPr="00457D37" w14:paraId="4D3470D2" w14:textId="77777777" w:rsidTr="00457D37">
        <w:tc>
          <w:tcPr>
            <w:tcW w:w="1871" w:type="dxa"/>
          </w:tcPr>
          <w:p w14:paraId="1127E71C" w14:textId="77777777" w:rsidR="00EC6332" w:rsidRPr="00457D37" w:rsidRDefault="00EC6332" w:rsidP="00A5565B">
            <w:pPr>
              <w:pStyle w:val="TableSideHeading"/>
              <w:rPr>
                <w:sz w:val="26"/>
                <w:rtl/>
              </w:rPr>
            </w:pPr>
          </w:p>
        </w:tc>
        <w:tc>
          <w:tcPr>
            <w:tcW w:w="624" w:type="dxa"/>
          </w:tcPr>
          <w:p w14:paraId="42D9E45B" w14:textId="77777777" w:rsidR="00EC6332" w:rsidRPr="00457D37" w:rsidRDefault="00EC6332" w:rsidP="00A5565B">
            <w:pPr>
              <w:pStyle w:val="TableText"/>
              <w:rPr>
                <w:sz w:val="26"/>
                <w:rtl/>
              </w:rPr>
            </w:pPr>
          </w:p>
        </w:tc>
        <w:tc>
          <w:tcPr>
            <w:tcW w:w="623" w:type="dxa"/>
          </w:tcPr>
          <w:p w14:paraId="3C1A3FF7" w14:textId="77777777" w:rsidR="00EC6332" w:rsidRPr="00457D37" w:rsidRDefault="00EC6332" w:rsidP="00A5565B">
            <w:pPr>
              <w:pStyle w:val="TableText"/>
              <w:rPr>
                <w:sz w:val="26"/>
              </w:rPr>
            </w:pPr>
          </w:p>
        </w:tc>
        <w:tc>
          <w:tcPr>
            <w:tcW w:w="623" w:type="dxa"/>
          </w:tcPr>
          <w:p w14:paraId="5614B674" w14:textId="77777777" w:rsidR="00EC6332" w:rsidRPr="00457D37" w:rsidRDefault="00EC6332" w:rsidP="00A5565B">
            <w:pPr>
              <w:pStyle w:val="TableText"/>
              <w:rPr>
                <w:sz w:val="26"/>
              </w:rPr>
            </w:pPr>
          </w:p>
        </w:tc>
        <w:tc>
          <w:tcPr>
            <w:tcW w:w="623" w:type="dxa"/>
          </w:tcPr>
          <w:p w14:paraId="73A8642B" w14:textId="77777777" w:rsidR="00EC6332" w:rsidRPr="00457D37" w:rsidRDefault="00EC6332" w:rsidP="00A5565B">
            <w:pPr>
              <w:pStyle w:val="TableText"/>
              <w:rPr>
                <w:sz w:val="26"/>
              </w:rPr>
            </w:pPr>
          </w:p>
        </w:tc>
        <w:tc>
          <w:tcPr>
            <w:tcW w:w="623" w:type="dxa"/>
          </w:tcPr>
          <w:p w14:paraId="1E17B245" w14:textId="77777777" w:rsidR="00EC6332" w:rsidRPr="00457D37" w:rsidRDefault="00EC6332" w:rsidP="00A5565B">
            <w:pPr>
              <w:pStyle w:val="TableText"/>
              <w:rPr>
                <w:sz w:val="26"/>
              </w:rPr>
            </w:pPr>
          </w:p>
        </w:tc>
        <w:tc>
          <w:tcPr>
            <w:tcW w:w="4654" w:type="dxa"/>
            <w:gridSpan w:val="2"/>
            <w:hideMark/>
          </w:tcPr>
          <w:p w14:paraId="0E1EC33B" w14:textId="77777777" w:rsidR="00EC6332" w:rsidRPr="00457D37" w:rsidRDefault="00EC6332" w:rsidP="00A5565B">
            <w:pPr>
              <w:pStyle w:val="TableBlock"/>
              <w:rPr>
                <w:sz w:val="26"/>
              </w:rPr>
            </w:pPr>
            <w:r w:rsidRPr="00457D37">
              <w:rPr>
                <w:sz w:val="26"/>
                <w:rtl/>
              </w:rPr>
              <w:t>(</w:t>
            </w:r>
            <w:r w:rsidRPr="00457D37">
              <w:rPr>
                <w:rFonts w:hint="cs"/>
                <w:sz w:val="26"/>
                <w:rtl/>
              </w:rPr>
              <w:t>ד</w:t>
            </w:r>
            <w:r w:rsidRPr="00457D37">
              <w:rPr>
                <w:sz w:val="26"/>
                <w:rtl/>
              </w:rPr>
              <w:t>)</w:t>
            </w:r>
            <w:r w:rsidRPr="00457D37">
              <w:rPr>
                <w:sz w:val="26"/>
                <w:rtl/>
              </w:rPr>
              <w:tab/>
            </w:r>
            <w:r w:rsidRPr="00457D37">
              <w:rPr>
                <w:rFonts w:hint="cs"/>
                <w:sz w:val="26"/>
                <w:rtl/>
              </w:rPr>
              <w:t>על אף האמור בסעיף קטן (ג) –</w:t>
            </w:r>
          </w:p>
        </w:tc>
      </w:tr>
      <w:tr w:rsidR="00EC6332" w:rsidRPr="00457D37" w14:paraId="31CC9846" w14:textId="77777777" w:rsidTr="00457D37">
        <w:tc>
          <w:tcPr>
            <w:tcW w:w="1871" w:type="dxa"/>
          </w:tcPr>
          <w:p w14:paraId="6FD8FF94" w14:textId="77777777" w:rsidR="00EC6332" w:rsidRPr="00457D37" w:rsidRDefault="00EC6332" w:rsidP="00A5565B">
            <w:pPr>
              <w:pStyle w:val="TableSideHeading"/>
              <w:rPr>
                <w:sz w:val="26"/>
                <w:rtl/>
              </w:rPr>
            </w:pPr>
          </w:p>
        </w:tc>
        <w:tc>
          <w:tcPr>
            <w:tcW w:w="624" w:type="dxa"/>
          </w:tcPr>
          <w:p w14:paraId="72D1C20E" w14:textId="77777777" w:rsidR="00EC6332" w:rsidRPr="00457D37" w:rsidRDefault="00EC6332" w:rsidP="00A5565B">
            <w:pPr>
              <w:pStyle w:val="TableText"/>
              <w:rPr>
                <w:sz w:val="26"/>
                <w:rtl/>
              </w:rPr>
            </w:pPr>
          </w:p>
        </w:tc>
        <w:tc>
          <w:tcPr>
            <w:tcW w:w="623" w:type="dxa"/>
          </w:tcPr>
          <w:p w14:paraId="740E8580" w14:textId="77777777" w:rsidR="00EC6332" w:rsidRPr="00457D37" w:rsidRDefault="00EC6332" w:rsidP="00A5565B">
            <w:pPr>
              <w:pStyle w:val="TableText"/>
              <w:rPr>
                <w:sz w:val="26"/>
              </w:rPr>
            </w:pPr>
          </w:p>
        </w:tc>
        <w:tc>
          <w:tcPr>
            <w:tcW w:w="623" w:type="dxa"/>
          </w:tcPr>
          <w:p w14:paraId="6C24676C" w14:textId="77777777" w:rsidR="00EC6332" w:rsidRPr="00457D37" w:rsidRDefault="00EC6332" w:rsidP="00A5565B">
            <w:pPr>
              <w:pStyle w:val="TableText"/>
              <w:rPr>
                <w:sz w:val="26"/>
              </w:rPr>
            </w:pPr>
          </w:p>
        </w:tc>
        <w:tc>
          <w:tcPr>
            <w:tcW w:w="623" w:type="dxa"/>
          </w:tcPr>
          <w:p w14:paraId="4BA0980A" w14:textId="77777777" w:rsidR="00EC6332" w:rsidRPr="00457D37" w:rsidRDefault="00EC6332" w:rsidP="00A5565B">
            <w:pPr>
              <w:pStyle w:val="TableText"/>
              <w:rPr>
                <w:sz w:val="26"/>
              </w:rPr>
            </w:pPr>
          </w:p>
        </w:tc>
        <w:tc>
          <w:tcPr>
            <w:tcW w:w="623" w:type="dxa"/>
          </w:tcPr>
          <w:p w14:paraId="6AF59092" w14:textId="77777777" w:rsidR="00EC6332" w:rsidRPr="00457D37" w:rsidRDefault="00EC6332" w:rsidP="00A5565B">
            <w:pPr>
              <w:pStyle w:val="TableText"/>
              <w:rPr>
                <w:sz w:val="26"/>
              </w:rPr>
            </w:pPr>
          </w:p>
        </w:tc>
        <w:tc>
          <w:tcPr>
            <w:tcW w:w="624" w:type="dxa"/>
            <w:hideMark/>
          </w:tcPr>
          <w:p w14:paraId="69B8222E" w14:textId="77777777" w:rsidR="00EC6332" w:rsidRPr="00457D37" w:rsidRDefault="00EC6332" w:rsidP="00A5565B">
            <w:pPr>
              <w:pStyle w:val="TableBlock"/>
              <w:rPr>
                <w:sz w:val="26"/>
                <w:rtl/>
              </w:rPr>
            </w:pPr>
          </w:p>
        </w:tc>
        <w:tc>
          <w:tcPr>
            <w:tcW w:w="4030" w:type="dxa"/>
          </w:tcPr>
          <w:p w14:paraId="58042357" w14:textId="77777777" w:rsidR="00EC6332" w:rsidRPr="00457D37" w:rsidRDefault="00EC6332" w:rsidP="00A5565B">
            <w:pPr>
              <w:pStyle w:val="TableBlock"/>
              <w:rPr>
                <w:sz w:val="26"/>
              </w:rPr>
            </w:pPr>
            <w:r w:rsidRPr="00457D37">
              <w:rPr>
                <w:sz w:val="26"/>
                <w:rtl/>
              </w:rPr>
              <w:t>(1)</w:t>
            </w:r>
            <w:r w:rsidRPr="00457D37">
              <w:rPr>
                <w:sz w:val="26"/>
                <w:rtl/>
              </w:rPr>
              <w:tab/>
              <w:t>ראה ראש הממשלה שיש חשש סביר שפרסום המידע, יביא לפגיעה ממשית בשלום הציבור</w:t>
            </w:r>
            <w:r w:rsidRPr="00457D37">
              <w:rPr>
                <w:rFonts w:hint="cs"/>
                <w:sz w:val="26"/>
                <w:rtl/>
              </w:rPr>
              <w:t>,</w:t>
            </w:r>
            <w:r w:rsidRPr="00457D37">
              <w:rPr>
                <w:sz w:val="26"/>
                <w:rtl/>
              </w:rPr>
              <w:t xml:space="preserve"> בביטחון המדינה</w:t>
            </w:r>
            <w:r w:rsidRPr="00457D37">
              <w:rPr>
                <w:rFonts w:hint="cs"/>
                <w:sz w:val="26"/>
                <w:rtl/>
              </w:rPr>
              <w:t xml:space="preserve"> או ביחסי החוץ שלה</w:t>
            </w:r>
            <w:r w:rsidRPr="00457D37">
              <w:rPr>
                <w:sz w:val="26"/>
                <w:rtl/>
              </w:rPr>
              <w:t>, רשאי להורות על עיכוב פרסום המידע</w:t>
            </w:r>
            <w:r w:rsidRPr="00457D37">
              <w:rPr>
                <w:rFonts w:hint="cs"/>
                <w:sz w:val="26"/>
                <w:rtl/>
              </w:rPr>
              <w:t>.</w:t>
            </w:r>
            <w:r w:rsidRPr="00457D37">
              <w:rPr>
                <w:sz w:val="26"/>
                <w:rtl/>
              </w:rPr>
              <w:t xml:space="preserve"> </w:t>
            </w:r>
          </w:p>
        </w:tc>
      </w:tr>
      <w:tr w:rsidR="00EC6332" w:rsidRPr="00457D37" w14:paraId="70CD32C2" w14:textId="77777777" w:rsidTr="00457D37">
        <w:tc>
          <w:tcPr>
            <w:tcW w:w="1871" w:type="dxa"/>
          </w:tcPr>
          <w:p w14:paraId="10FA7CD7" w14:textId="77777777" w:rsidR="00EC6332" w:rsidRPr="00457D37" w:rsidRDefault="00EC6332" w:rsidP="00A5565B">
            <w:pPr>
              <w:pStyle w:val="TableSideHeading"/>
              <w:rPr>
                <w:sz w:val="26"/>
                <w:rtl/>
              </w:rPr>
            </w:pPr>
          </w:p>
        </w:tc>
        <w:tc>
          <w:tcPr>
            <w:tcW w:w="624" w:type="dxa"/>
          </w:tcPr>
          <w:p w14:paraId="7493FB8D" w14:textId="77777777" w:rsidR="00EC6332" w:rsidRPr="00457D37" w:rsidRDefault="00EC6332" w:rsidP="00A5565B">
            <w:pPr>
              <w:pStyle w:val="TableText"/>
              <w:rPr>
                <w:sz w:val="26"/>
                <w:rtl/>
              </w:rPr>
            </w:pPr>
          </w:p>
        </w:tc>
        <w:tc>
          <w:tcPr>
            <w:tcW w:w="623" w:type="dxa"/>
          </w:tcPr>
          <w:p w14:paraId="6C2639F2" w14:textId="77777777" w:rsidR="00EC6332" w:rsidRPr="00457D37" w:rsidRDefault="00EC6332" w:rsidP="00A5565B">
            <w:pPr>
              <w:pStyle w:val="TableText"/>
              <w:rPr>
                <w:sz w:val="26"/>
              </w:rPr>
            </w:pPr>
          </w:p>
        </w:tc>
        <w:tc>
          <w:tcPr>
            <w:tcW w:w="623" w:type="dxa"/>
          </w:tcPr>
          <w:p w14:paraId="1189DE25" w14:textId="77777777" w:rsidR="00EC6332" w:rsidRPr="00457D37" w:rsidRDefault="00EC6332" w:rsidP="00A5565B">
            <w:pPr>
              <w:pStyle w:val="TableText"/>
              <w:rPr>
                <w:sz w:val="26"/>
              </w:rPr>
            </w:pPr>
          </w:p>
        </w:tc>
        <w:tc>
          <w:tcPr>
            <w:tcW w:w="623" w:type="dxa"/>
          </w:tcPr>
          <w:p w14:paraId="711BF433" w14:textId="77777777" w:rsidR="00EC6332" w:rsidRPr="00457D37" w:rsidRDefault="00EC6332" w:rsidP="00A5565B">
            <w:pPr>
              <w:pStyle w:val="TableText"/>
              <w:rPr>
                <w:sz w:val="26"/>
              </w:rPr>
            </w:pPr>
          </w:p>
        </w:tc>
        <w:tc>
          <w:tcPr>
            <w:tcW w:w="623" w:type="dxa"/>
          </w:tcPr>
          <w:p w14:paraId="587442A9" w14:textId="77777777" w:rsidR="00EC6332" w:rsidRPr="00457D37" w:rsidRDefault="00EC6332" w:rsidP="00A5565B">
            <w:pPr>
              <w:pStyle w:val="TableText"/>
              <w:rPr>
                <w:sz w:val="26"/>
              </w:rPr>
            </w:pPr>
          </w:p>
        </w:tc>
        <w:tc>
          <w:tcPr>
            <w:tcW w:w="624" w:type="dxa"/>
          </w:tcPr>
          <w:p w14:paraId="7F2E2A3A" w14:textId="77777777" w:rsidR="00EC6332" w:rsidRPr="00457D37" w:rsidRDefault="00EC6332" w:rsidP="00A5565B">
            <w:pPr>
              <w:pStyle w:val="TableBlock"/>
              <w:rPr>
                <w:sz w:val="26"/>
                <w:rtl/>
              </w:rPr>
            </w:pPr>
          </w:p>
        </w:tc>
        <w:tc>
          <w:tcPr>
            <w:tcW w:w="4030" w:type="dxa"/>
          </w:tcPr>
          <w:p w14:paraId="2916F54C" w14:textId="77777777" w:rsidR="00EC6332" w:rsidRPr="00457D37" w:rsidRDefault="00EC6332" w:rsidP="00A5565B">
            <w:pPr>
              <w:pStyle w:val="TableBlock"/>
              <w:rPr>
                <w:sz w:val="26"/>
                <w:rtl/>
              </w:rPr>
            </w:pPr>
            <w:r w:rsidRPr="00457D37">
              <w:rPr>
                <w:sz w:val="26"/>
                <w:rtl/>
              </w:rPr>
              <w:t>(2)</w:t>
            </w:r>
            <w:r w:rsidRPr="00457D37">
              <w:rPr>
                <w:sz w:val="26"/>
                <w:rtl/>
              </w:rPr>
              <w:tab/>
            </w:r>
            <w:r w:rsidRPr="00457D37">
              <w:rPr>
                <w:rFonts w:hint="cs"/>
                <w:sz w:val="26"/>
                <w:rtl/>
              </w:rPr>
              <w:t xml:space="preserve">תקופת עיכוב פרסום המידע לפי סעיף קטן (א) לא תעלה על 72 שעות, ואולם ראש הממשלה, באישור </w:t>
            </w:r>
            <w:r w:rsidRPr="00457D37">
              <w:rPr>
                <w:sz w:val="26"/>
                <w:rtl/>
              </w:rPr>
              <w:t>היועץ המשפטי לממשלה, רשאי לעכב את פרסום המידע</w:t>
            </w:r>
            <w:r w:rsidRPr="00457D37">
              <w:rPr>
                <w:rFonts w:hint="cs"/>
                <w:sz w:val="26"/>
                <w:rtl/>
              </w:rPr>
              <w:t xml:space="preserve"> </w:t>
            </w:r>
            <w:r w:rsidRPr="00457D37">
              <w:rPr>
                <w:sz w:val="26"/>
                <w:rtl/>
              </w:rPr>
              <w:t xml:space="preserve"> לתקופ</w:t>
            </w:r>
            <w:r w:rsidRPr="00457D37">
              <w:rPr>
                <w:rFonts w:hint="cs"/>
                <w:sz w:val="26"/>
                <w:rtl/>
              </w:rPr>
              <w:t>ות</w:t>
            </w:r>
            <w:r w:rsidRPr="00457D37">
              <w:rPr>
                <w:sz w:val="26"/>
                <w:rtl/>
              </w:rPr>
              <w:t xml:space="preserve"> נוספת</w:t>
            </w:r>
            <w:r w:rsidRPr="00457D37">
              <w:rPr>
                <w:rFonts w:hint="cs"/>
                <w:sz w:val="26"/>
                <w:rtl/>
              </w:rPr>
              <w:t xml:space="preserve"> שלא יעלו על 30 ימים כל אחת</w:t>
            </w:r>
            <w:r w:rsidRPr="00457D37">
              <w:rPr>
                <w:sz w:val="26"/>
                <w:rtl/>
              </w:rPr>
              <w:t>.</w:t>
            </w:r>
          </w:p>
        </w:tc>
      </w:tr>
      <w:tr w:rsidR="00EC6332" w:rsidRPr="00457D37" w14:paraId="4C588A99" w14:textId="77777777" w:rsidTr="00457D37">
        <w:tc>
          <w:tcPr>
            <w:tcW w:w="1871" w:type="dxa"/>
          </w:tcPr>
          <w:p w14:paraId="0B2127A1" w14:textId="77777777" w:rsidR="00EC6332" w:rsidRPr="00457D37" w:rsidRDefault="00EC6332" w:rsidP="00A5565B">
            <w:pPr>
              <w:pStyle w:val="TableSideHeading"/>
              <w:rPr>
                <w:sz w:val="26"/>
                <w:rtl/>
              </w:rPr>
            </w:pPr>
          </w:p>
        </w:tc>
        <w:tc>
          <w:tcPr>
            <w:tcW w:w="624" w:type="dxa"/>
          </w:tcPr>
          <w:p w14:paraId="11F9F560" w14:textId="77777777" w:rsidR="00EC6332" w:rsidRPr="00457D37" w:rsidRDefault="00EC6332" w:rsidP="00A5565B">
            <w:pPr>
              <w:pStyle w:val="TableText"/>
              <w:rPr>
                <w:sz w:val="26"/>
                <w:rtl/>
              </w:rPr>
            </w:pPr>
          </w:p>
        </w:tc>
        <w:tc>
          <w:tcPr>
            <w:tcW w:w="623" w:type="dxa"/>
          </w:tcPr>
          <w:p w14:paraId="3D472BF5" w14:textId="77777777" w:rsidR="00EC6332" w:rsidRPr="00457D37" w:rsidRDefault="00EC6332" w:rsidP="00A5565B">
            <w:pPr>
              <w:pStyle w:val="TableText"/>
              <w:rPr>
                <w:sz w:val="26"/>
              </w:rPr>
            </w:pPr>
          </w:p>
        </w:tc>
        <w:tc>
          <w:tcPr>
            <w:tcW w:w="623" w:type="dxa"/>
          </w:tcPr>
          <w:p w14:paraId="6E6E25CD" w14:textId="77777777" w:rsidR="00EC6332" w:rsidRPr="00457D37" w:rsidRDefault="00EC6332" w:rsidP="00A5565B">
            <w:pPr>
              <w:pStyle w:val="TableText"/>
              <w:rPr>
                <w:sz w:val="26"/>
              </w:rPr>
            </w:pPr>
          </w:p>
        </w:tc>
        <w:tc>
          <w:tcPr>
            <w:tcW w:w="623" w:type="dxa"/>
          </w:tcPr>
          <w:p w14:paraId="12AD1479" w14:textId="77777777" w:rsidR="00EC6332" w:rsidRPr="00457D37" w:rsidRDefault="00EC6332" w:rsidP="00A5565B">
            <w:pPr>
              <w:pStyle w:val="TableText"/>
              <w:rPr>
                <w:sz w:val="26"/>
              </w:rPr>
            </w:pPr>
          </w:p>
        </w:tc>
        <w:tc>
          <w:tcPr>
            <w:tcW w:w="623" w:type="dxa"/>
          </w:tcPr>
          <w:p w14:paraId="14F7281F" w14:textId="77777777" w:rsidR="00EC6332" w:rsidRPr="00457D37" w:rsidRDefault="00EC6332" w:rsidP="00A5565B">
            <w:pPr>
              <w:pStyle w:val="TableText"/>
              <w:rPr>
                <w:sz w:val="26"/>
              </w:rPr>
            </w:pPr>
          </w:p>
        </w:tc>
        <w:tc>
          <w:tcPr>
            <w:tcW w:w="4654" w:type="dxa"/>
            <w:gridSpan w:val="2"/>
            <w:hideMark/>
          </w:tcPr>
          <w:p w14:paraId="68CAEFA5" w14:textId="77777777" w:rsidR="00EC6332" w:rsidRPr="00457D37" w:rsidRDefault="00EC6332" w:rsidP="00A5565B">
            <w:pPr>
              <w:pStyle w:val="TableBlock"/>
              <w:rPr>
                <w:sz w:val="26"/>
              </w:rPr>
            </w:pPr>
            <w:r w:rsidRPr="00457D37">
              <w:rPr>
                <w:sz w:val="26"/>
                <w:rtl/>
              </w:rPr>
              <w:t>(</w:t>
            </w:r>
            <w:r w:rsidRPr="00457D37">
              <w:rPr>
                <w:rFonts w:hint="cs"/>
                <w:sz w:val="26"/>
                <w:rtl/>
              </w:rPr>
              <w:t>ה</w:t>
            </w:r>
            <w:r w:rsidRPr="00457D37">
              <w:rPr>
                <w:sz w:val="26"/>
                <w:rtl/>
              </w:rPr>
              <w:t>)</w:t>
            </w:r>
            <w:r w:rsidRPr="00457D37">
              <w:rPr>
                <w:sz w:val="26"/>
                <w:rtl/>
              </w:rPr>
              <w:tab/>
              <w:t xml:space="preserve">באירוע ביטחוני המידע יפורסם לאחר אישור ראש המטה הכללי </w:t>
            </w:r>
            <w:r w:rsidRPr="00457D37">
              <w:rPr>
                <w:rFonts w:hint="cs"/>
                <w:sz w:val="26"/>
                <w:rtl/>
              </w:rPr>
              <w:t xml:space="preserve">או ראש שירות הביטחון הכללי לפי העניין, </w:t>
            </w:r>
            <w:r w:rsidRPr="00457D37">
              <w:rPr>
                <w:sz w:val="26"/>
                <w:rtl/>
              </w:rPr>
              <w:t>שאין חשש שפרסום המידע יגרום לפגיעה בשלום הציבור</w:t>
            </w:r>
            <w:r w:rsidRPr="00457D37">
              <w:rPr>
                <w:rFonts w:hint="cs"/>
                <w:sz w:val="26"/>
                <w:rtl/>
              </w:rPr>
              <w:t>,</w:t>
            </w:r>
            <w:r w:rsidRPr="00457D37">
              <w:rPr>
                <w:sz w:val="26"/>
                <w:rtl/>
              </w:rPr>
              <w:t xml:space="preserve"> בביטחון המדינה</w:t>
            </w:r>
            <w:r w:rsidRPr="00457D37">
              <w:rPr>
                <w:rFonts w:hint="cs"/>
                <w:sz w:val="26"/>
                <w:rtl/>
              </w:rPr>
              <w:t xml:space="preserve"> או ביחסי החוץ שלה</w:t>
            </w:r>
            <w:r w:rsidRPr="00457D37">
              <w:rPr>
                <w:sz w:val="26"/>
                <w:rtl/>
              </w:rPr>
              <w:t>.</w:t>
            </w:r>
          </w:p>
        </w:tc>
      </w:tr>
      <w:tr w:rsidR="00EC6332" w:rsidRPr="00457D37" w14:paraId="41BF7E79" w14:textId="77777777" w:rsidTr="00457D37">
        <w:tc>
          <w:tcPr>
            <w:tcW w:w="1871" w:type="dxa"/>
          </w:tcPr>
          <w:p w14:paraId="7BC9DA82" w14:textId="77777777" w:rsidR="00EC6332" w:rsidRPr="00457D37" w:rsidRDefault="00EC6332" w:rsidP="00A5565B">
            <w:pPr>
              <w:pStyle w:val="TableSideHeading"/>
              <w:rPr>
                <w:sz w:val="26"/>
                <w:rtl/>
              </w:rPr>
            </w:pPr>
          </w:p>
        </w:tc>
        <w:tc>
          <w:tcPr>
            <w:tcW w:w="624" w:type="dxa"/>
          </w:tcPr>
          <w:p w14:paraId="09D09FA5" w14:textId="77777777" w:rsidR="00EC6332" w:rsidRPr="00457D37" w:rsidRDefault="00EC6332" w:rsidP="00A5565B">
            <w:pPr>
              <w:pStyle w:val="TableText"/>
              <w:rPr>
                <w:sz w:val="26"/>
                <w:rtl/>
              </w:rPr>
            </w:pPr>
          </w:p>
        </w:tc>
        <w:tc>
          <w:tcPr>
            <w:tcW w:w="623" w:type="dxa"/>
          </w:tcPr>
          <w:p w14:paraId="23893E81" w14:textId="77777777" w:rsidR="00EC6332" w:rsidRPr="00457D37" w:rsidRDefault="00EC6332" w:rsidP="00A5565B">
            <w:pPr>
              <w:pStyle w:val="TableText"/>
              <w:rPr>
                <w:sz w:val="26"/>
              </w:rPr>
            </w:pPr>
          </w:p>
        </w:tc>
        <w:tc>
          <w:tcPr>
            <w:tcW w:w="623" w:type="dxa"/>
          </w:tcPr>
          <w:p w14:paraId="632FB23A" w14:textId="77777777" w:rsidR="00EC6332" w:rsidRPr="00457D37" w:rsidRDefault="00EC6332" w:rsidP="00A5565B">
            <w:pPr>
              <w:pStyle w:val="TableText"/>
              <w:rPr>
                <w:sz w:val="26"/>
              </w:rPr>
            </w:pPr>
          </w:p>
        </w:tc>
        <w:tc>
          <w:tcPr>
            <w:tcW w:w="623" w:type="dxa"/>
          </w:tcPr>
          <w:p w14:paraId="37D55355" w14:textId="77777777" w:rsidR="00EC6332" w:rsidRPr="00457D37" w:rsidRDefault="00EC6332" w:rsidP="00A5565B">
            <w:pPr>
              <w:pStyle w:val="TableText"/>
              <w:rPr>
                <w:sz w:val="26"/>
              </w:rPr>
            </w:pPr>
          </w:p>
        </w:tc>
        <w:tc>
          <w:tcPr>
            <w:tcW w:w="623" w:type="dxa"/>
          </w:tcPr>
          <w:p w14:paraId="0DEAABD0" w14:textId="77777777" w:rsidR="00EC6332" w:rsidRPr="00457D37" w:rsidRDefault="00EC6332" w:rsidP="00A5565B">
            <w:pPr>
              <w:pStyle w:val="TableText"/>
              <w:rPr>
                <w:sz w:val="26"/>
              </w:rPr>
            </w:pPr>
          </w:p>
        </w:tc>
        <w:tc>
          <w:tcPr>
            <w:tcW w:w="4654" w:type="dxa"/>
            <w:gridSpan w:val="2"/>
            <w:hideMark/>
          </w:tcPr>
          <w:p w14:paraId="7ECE0C6C" w14:textId="77777777" w:rsidR="00EC6332" w:rsidRPr="00457D37" w:rsidRDefault="00EC6332" w:rsidP="00A5565B">
            <w:pPr>
              <w:pStyle w:val="TableBlock"/>
              <w:rPr>
                <w:sz w:val="26"/>
              </w:rPr>
            </w:pPr>
            <w:r w:rsidRPr="00457D37">
              <w:rPr>
                <w:sz w:val="26"/>
                <w:rtl/>
              </w:rPr>
              <w:t>(</w:t>
            </w:r>
            <w:r w:rsidRPr="00457D37">
              <w:rPr>
                <w:rFonts w:hint="cs"/>
                <w:sz w:val="26"/>
                <w:rtl/>
              </w:rPr>
              <w:t>ו</w:t>
            </w:r>
            <w:r w:rsidRPr="00457D37">
              <w:rPr>
                <w:sz w:val="26"/>
                <w:rtl/>
              </w:rPr>
              <w:t>)</w:t>
            </w:r>
            <w:r w:rsidRPr="00457D37">
              <w:rPr>
                <w:sz w:val="26"/>
                <w:rtl/>
              </w:rPr>
              <w:tab/>
            </w:r>
            <w:r w:rsidRPr="00457D37">
              <w:rPr>
                <w:rFonts w:hint="cs"/>
                <w:sz w:val="26"/>
                <w:rtl/>
              </w:rPr>
              <w:t xml:space="preserve">הוראות סעיף זה יחולו, בשינויים המחויבים, גם על אלו: </w:t>
            </w:r>
          </w:p>
        </w:tc>
      </w:tr>
      <w:tr w:rsidR="00EC6332" w:rsidRPr="00457D37" w14:paraId="7A7087B6" w14:textId="77777777" w:rsidTr="00457D37">
        <w:tc>
          <w:tcPr>
            <w:tcW w:w="1871" w:type="dxa"/>
          </w:tcPr>
          <w:p w14:paraId="6A63CFE1" w14:textId="77777777" w:rsidR="00EC6332" w:rsidRPr="00457D37" w:rsidRDefault="00EC6332" w:rsidP="00A5565B">
            <w:pPr>
              <w:pStyle w:val="TableSideHeading"/>
              <w:rPr>
                <w:sz w:val="26"/>
                <w:rtl/>
              </w:rPr>
            </w:pPr>
          </w:p>
        </w:tc>
        <w:tc>
          <w:tcPr>
            <w:tcW w:w="624" w:type="dxa"/>
          </w:tcPr>
          <w:p w14:paraId="122AE879" w14:textId="77777777" w:rsidR="00EC6332" w:rsidRPr="00457D37" w:rsidRDefault="00EC6332" w:rsidP="00A5565B">
            <w:pPr>
              <w:pStyle w:val="TableText"/>
              <w:rPr>
                <w:sz w:val="26"/>
                <w:rtl/>
              </w:rPr>
            </w:pPr>
          </w:p>
        </w:tc>
        <w:tc>
          <w:tcPr>
            <w:tcW w:w="623" w:type="dxa"/>
          </w:tcPr>
          <w:p w14:paraId="1325157E" w14:textId="77777777" w:rsidR="00EC6332" w:rsidRPr="00457D37" w:rsidRDefault="00EC6332" w:rsidP="00A5565B">
            <w:pPr>
              <w:pStyle w:val="TableText"/>
              <w:rPr>
                <w:sz w:val="26"/>
              </w:rPr>
            </w:pPr>
          </w:p>
        </w:tc>
        <w:tc>
          <w:tcPr>
            <w:tcW w:w="623" w:type="dxa"/>
          </w:tcPr>
          <w:p w14:paraId="10B64AB5" w14:textId="77777777" w:rsidR="00EC6332" w:rsidRPr="00457D37" w:rsidRDefault="00EC6332" w:rsidP="00A5565B">
            <w:pPr>
              <w:pStyle w:val="TableText"/>
              <w:rPr>
                <w:sz w:val="26"/>
              </w:rPr>
            </w:pPr>
          </w:p>
        </w:tc>
        <w:tc>
          <w:tcPr>
            <w:tcW w:w="623" w:type="dxa"/>
          </w:tcPr>
          <w:p w14:paraId="3C5CC39E" w14:textId="77777777" w:rsidR="00EC6332" w:rsidRPr="00457D37" w:rsidRDefault="00EC6332" w:rsidP="00A5565B">
            <w:pPr>
              <w:pStyle w:val="TableText"/>
              <w:rPr>
                <w:sz w:val="26"/>
              </w:rPr>
            </w:pPr>
          </w:p>
        </w:tc>
        <w:tc>
          <w:tcPr>
            <w:tcW w:w="623" w:type="dxa"/>
          </w:tcPr>
          <w:p w14:paraId="4DC95146" w14:textId="77777777" w:rsidR="00EC6332" w:rsidRPr="00457D37" w:rsidRDefault="00EC6332" w:rsidP="00A5565B">
            <w:pPr>
              <w:pStyle w:val="TableText"/>
              <w:rPr>
                <w:sz w:val="26"/>
              </w:rPr>
            </w:pPr>
          </w:p>
        </w:tc>
        <w:tc>
          <w:tcPr>
            <w:tcW w:w="624" w:type="dxa"/>
            <w:hideMark/>
          </w:tcPr>
          <w:p w14:paraId="3F3FD235" w14:textId="77777777" w:rsidR="00EC6332" w:rsidRPr="00457D37" w:rsidRDefault="00EC6332" w:rsidP="00A5565B">
            <w:pPr>
              <w:pStyle w:val="TableBlock"/>
              <w:rPr>
                <w:sz w:val="26"/>
                <w:rtl/>
              </w:rPr>
            </w:pPr>
          </w:p>
        </w:tc>
        <w:tc>
          <w:tcPr>
            <w:tcW w:w="4030" w:type="dxa"/>
          </w:tcPr>
          <w:p w14:paraId="0E7004B0" w14:textId="77777777" w:rsidR="00EC6332" w:rsidRPr="00457D37" w:rsidRDefault="00EC6332" w:rsidP="00A5565B">
            <w:pPr>
              <w:pStyle w:val="TableBlock"/>
              <w:rPr>
                <w:sz w:val="26"/>
              </w:rPr>
            </w:pPr>
            <w:r w:rsidRPr="00457D37">
              <w:rPr>
                <w:rFonts w:hint="cs"/>
                <w:sz w:val="26"/>
                <w:rtl/>
              </w:rPr>
              <w:t>(1)</w:t>
            </w:r>
            <w:r w:rsidRPr="00457D37">
              <w:rPr>
                <w:sz w:val="26"/>
                <w:rtl/>
              </w:rPr>
              <w:tab/>
            </w:r>
            <w:r w:rsidRPr="00457D37">
              <w:rPr>
                <w:rFonts w:hint="cs"/>
                <w:sz w:val="26"/>
                <w:rtl/>
              </w:rPr>
              <w:t>החלטות מכוח תקנות שעת חירום;</w:t>
            </w:r>
          </w:p>
        </w:tc>
      </w:tr>
      <w:tr w:rsidR="00EC6332" w:rsidRPr="00457D37" w14:paraId="565A5912" w14:textId="77777777" w:rsidTr="00457D37">
        <w:tc>
          <w:tcPr>
            <w:tcW w:w="1871" w:type="dxa"/>
          </w:tcPr>
          <w:p w14:paraId="4A133EA9" w14:textId="77777777" w:rsidR="00EC6332" w:rsidRPr="00457D37" w:rsidRDefault="00EC6332" w:rsidP="00A5565B">
            <w:pPr>
              <w:pStyle w:val="TableSideHeading"/>
              <w:rPr>
                <w:sz w:val="26"/>
                <w:rtl/>
              </w:rPr>
            </w:pPr>
          </w:p>
        </w:tc>
        <w:tc>
          <w:tcPr>
            <w:tcW w:w="624" w:type="dxa"/>
          </w:tcPr>
          <w:p w14:paraId="5F57C8D0" w14:textId="77777777" w:rsidR="00EC6332" w:rsidRPr="00457D37" w:rsidRDefault="00EC6332" w:rsidP="00A5565B">
            <w:pPr>
              <w:pStyle w:val="TableText"/>
              <w:rPr>
                <w:sz w:val="26"/>
                <w:rtl/>
              </w:rPr>
            </w:pPr>
          </w:p>
        </w:tc>
        <w:tc>
          <w:tcPr>
            <w:tcW w:w="623" w:type="dxa"/>
          </w:tcPr>
          <w:p w14:paraId="45BFB139" w14:textId="77777777" w:rsidR="00EC6332" w:rsidRPr="00457D37" w:rsidRDefault="00EC6332" w:rsidP="00A5565B">
            <w:pPr>
              <w:pStyle w:val="TableText"/>
              <w:rPr>
                <w:sz w:val="26"/>
              </w:rPr>
            </w:pPr>
          </w:p>
        </w:tc>
        <w:tc>
          <w:tcPr>
            <w:tcW w:w="623" w:type="dxa"/>
          </w:tcPr>
          <w:p w14:paraId="65FEB37E" w14:textId="77777777" w:rsidR="00EC6332" w:rsidRPr="00457D37" w:rsidRDefault="00EC6332" w:rsidP="00A5565B">
            <w:pPr>
              <w:pStyle w:val="TableText"/>
              <w:rPr>
                <w:sz w:val="26"/>
              </w:rPr>
            </w:pPr>
          </w:p>
        </w:tc>
        <w:tc>
          <w:tcPr>
            <w:tcW w:w="623" w:type="dxa"/>
          </w:tcPr>
          <w:p w14:paraId="7738D62A" w14:textId="77777777" w:rsidR="00EC6332" w:rsidRPr="00457D37" w:rsidRDefault="00EC6332" w:rsidP="00A5565B">
            <w:pPr>
              <w:pStyle w:val="TableText"/>
              <w:rPr>
                <w:sz w:val="26"/>
              </w:rPr>
            </w:pPr>
          </w:p>
        </w:tc>
        <w:tc>
          <w:tcPr>
            <w:tcW w:w="623" w:type="dxa"/>
          </w:tcPr>
          <w:p w14:paraId="5A7D10F4" w14:textId="77777777" w:rsidR="00EC6332" w:rsidRPr="00457D37" w:rsidRDefault="00EC6332" w:rsidP="00A5565B">
            <w:pPr>
              <w:pStyle w:val="TableText"/>
              <w:rPr>
                <w:sz w:val="26"/>
              </w:rPr>
            </w:pPr>
          </w:p>
        </w:tc>
        <w:tc>
          <w:tcPr>
            <w:tcW w:w="624" w:type="dxa"/>
          </w:tcPr>
          <w:p w14:paraId="0B0038AF" w14:textId="77777777" w:rsidR="00EC6332" w:rsidRPr="00457D37" w:rsidRDefault="00EC6332" w:rsidP="00A5565B">
            <w:pPr>
              <w:pStyle w:val="TableBlock"/>
              <w:rPr>
                <w:sz w:val="26"/>
                <w:rtl/>
              </w:rPr>
            </w:pPr>
          </w:p>
        </w:tc>
        <w:tc>
          <w:tcPr>
            <w:tcW w:w="4030" w:type="dxa"/>
          </w:tcPr>
          <w:p w14:paraId="228B5576" w14:textId="77777777" w:rsidR="00EC6332" w:rsidRPr="00457D37" w:rsidRDefault="00EC6332" w:rsidP="00A5565B">
            <w:pPr>
              <w:pStyle w:val="TableBlock"/>
              <w:rPr>
                <w:sz w:val="26"/>
                <w:rtl/>
              </w:rPr>
            </w:pPr>
            <w:r w:rsidRPr="00457D37">
              <w:rPr>
                <w:rFonts w:hint="cs"/>
                <w:sz w:val="26"/>
                <w:rtl/>
              </w:rPr>
              <w:t>(2)</w:t>
            </w:r>
            <w:r w:rsidRPr="00457D37">
              <w:rPr>
                <w:sz w:val="26"/>
                <w:rtl/>
              </w:rPr>
              <w:tab/>
            </w:r>
            <w:r w:rsidRPr="00457D37">
              <w:rPr>
                <w:rFonts w:hint="cs"/>
                <w:sz w:val="26"/>
                <w:rtl/>
              </w:rPr>
              <w:t>תקנות והחלטות מכוח חוקים לקיום או להארכת תקנות שעת חירום;</w:t>
            </w:r>
          </w:p>
        </w:tc>
      </w:tr>
      <w:tr w:rsidR="00EC6332" w:rsidRPr="00457D37" w14:paraId="0DF8D842" w14:textId="77777777" w:rsidTr="00457D37">
        <w:tc>
          <w:tcPr>
            <w:tcW w:w="1871" w:type="dxa"/>
          </w:tcPr>
          <w:p w14:paraId="6317F322" w14:textId="77777777" w:rsidR="00EC6332" w:rsidRPr="00457D37" w:rsidRDefault="00EC6332" w:rsidP="00A5565B">
            <w:pPr>
              <w:pStyle w:val="TableSideHeading"/>
              <w:rPr>
                <w:sz w:val="26"/>
                <w:rtl/>
              </w:rPr>
            </w:pPr>
          </w:p>
        </w:tc>
        <w:tc>
          <w:tcPr>
            <w:tcW w:w="624" w:type="dxa"/>
          </w:tcPr>
          <w:p w14:paraId="28D75943" w14:textId="77777777" w:rsidR="00EC6332" w:rsidRPr="00457D37" w:rsidRDefault="00EC6332" w:rsidP="00A5565B">
            <w:pPr>
              <w:pStyle w:val="TableText"/>
              <w:rPr>
                <w:sz w:val="26"/>
                <w:rtl/>
              </w:rPr>
            </w:pPr>
          </w:p>
        </w:tc>
        <w:tc>
          <w:tcPr>
            <w:tcW w:w="623" w:type="dxa"/>
          </w:tcPr>
          <w:p w14:paraId="6888271E" w14:textId="77777777" w:rsidR="00EC6332" w:rsidRPr="00457D37" w:rsidRDefault="00EC6332" w:rsidP="00A5565B">
            <w:pPr>
              <w:pStyle w:val="TableText"/>
              <w:rPr>
                <w:sz w:val="26"/>
              </w:rPr>
            </w:pPr>
          </w:p>
        </w:tc>
        <w:tc>
          <w:tcPr>
            <w:tcW w:w="623" w:type="dxa"/>
          </w:tcPr>
          <w:p w14:paraId="4A51AA8D" w14:textId="77777777" w:rsidR="00EC6332" w:rsidRPr="00457D37" w:rsidRDefault="00EC6332" w:rsidP="00A5565B">
            <w:pPr>
              <w:pStyle w:val="TableText"/>
              <w:rPr>
                <w:sz w:val="26"/>
              </w:rPr>
            </w:pPr>
          </w:p>
        </w:tc>
        <w:tc>
          <w:tcPr>
            <w:tcW w:w="623" w:type="dxa"/>
          </w:tcPr>
          <w:p w14:paraId="3A08B858" w14:textId="77777777" w:rsidR="00EC6332" w:rsidRPr="00457D37" w:rsidRDefault="00EC6332" w:rsidP="00A5565B">
            <w:pPr>
              <w:pStyle w:val="TableText"/>
              <w:rPr>
                <w:sz w:val="26"/>
              </w:rPr>
            </w:pPr>
          </w:p>
        </w:tc>
        <w:tc>
          <w:tcPr>
            <w:tcW w:w="623" w:type="dxa"/>
          </w:tcPr>
          <w:p w14:paraId="7B94C8A1" w14:textId="77777777" w:rsidR="00EC6332" w:rsidRPr="00457D37" w:rsidRDefault="00EC6332" w:rsidP="00A5565B">
            <w:pPr>
              <w:pStyle w:val="TableText"/>
              <w:rPr>
                <w:sz w:val="26"/>
              </w:rPr>
            </w:pPr>
          </w:p>
        </w:tc>
        <w:tc>
          <w:tcPr>
            <w:tcW w:w="624" w:type="dxa"/>
          </w:tcPr>
          <w:p w14:paraId="15E1BF54" w14:textId="77777777" w:rsidR="00EC6332" w:rsidRPr="00457D37" w:rsidRDefault="00EC6332" w:rsidP="00A5565B">
            <w:pPr>
              <w:pStyle w:val="TableBlock"/>
              <w:rPr>
                <w:sz w:val="26"/>
                <w:rtl/>
              </w:rPr>
            </w:pPr>
          </w:p>
        </w:tc>
        <w:tc>
          <w:tcPr>
            <w:tcW w:w="4030" w:type="dxa"/>
          </w:tcPr>
          <w:p w14:paraId="1075B04B" w14:textId="77777777" w:rsidR="00EC6332" w:rsidRPr="00457D37" w:rsidRDefault="00EC6332" w:rsidP="00A5565B">
            <w:pPr>
              <w:pStyle w:val="TableBlock"/>
              <w:rPr>
                <w:sz w:val="26"/>
                <w:rtl/>
              </w:rPr>
            </w:pPr>
            <w:r w:rsidRPr="00457D37">
              <w:rPr>
                <w:rFonts w:hint="cs"/>
                <w:sz w:val="26"/>
                <w:rtl/>
              </w:rPr>
              <w:t>(3)</w:t>
            </w:r>
            <w:r w:rsidRPr="00457D37">
              <w:rPr>
                <w:sz w:val="26"/>
                <w:rtl/>
              </w:rPr>
              <w:tab/>
            </w:r>
            <w:r w:rsidRPr="00457D37">
              <w:rPr>
                <w:rFonts w:hint="cs"/>
                <w:sz w:val="26"/>
                <w:rtl/>
              </w:rPr>
              <w:t>החלטות הממשלה והחלטות ועדות שרים לפי חוק סמכויות מיוחדות להתמודדות עם נגיף הקורונה החדש (הוראת שעה), התש"ף–2020</w:t>
            </w:r>
            <w:r w:rsidRPr="00457D37">
              <w:rPr>
                <w:rStyle w:val="a6"/>
                <w:sz w:val="26"/>
                <w:rtl/>
              </w:rPr>
              <w:footnoteReference w:id="3"/>
            </w:r>
            <w:r w:rsidRPr="00457D37">
              <w:rPr>
                <w:rFonts w:hint="cs"/>
                <w:sz w:val="26"/>
                <w:rtl/>
              </w:rPr>
              <w:t>;</w:t>
            </w:r>
          </w:p>
        </w:tc>
      </w:tr>
      <w:tr w:rsidR="00EC6332" w:rsidRPr="00457D37" w14:paraId="63015406" w14:textId="77777777" w:rsidTr="00457D37">
        <w:tc>
          <w:tcPr>
            <w:tcW w:w="1871" w:type="dxa"/>
          </w:tcPr>
          <w:p w14:paraId="1E8D197F" w14:textId="77777777" w:rsidR="00EC6332" w:rsidRPr="00457D37" w:rsidRDefault="00EC6332" w:rsidP="00A5565B">
            <w:pPr>
              <w:pStyle w:val="TableSideHeading"/>
              <w:rPr>
                <w:sz w:val="26"/>
                <w:rtl/>
              </w:rPr>
            </w:pPr>
          </w:p>
        </w:tc>
        <w:tc>
          <w:tcPr>
            <w:tcW w:w="624" w:type="dxa"/>
          </w:tcPr>
          <w:p w14:paraId="2617D57C" w14:textId="77777777" w:rsidR="00EC6332" w:rsidRPr="00457D37" w:rsidRDefault="00EC6332" w:rsidP="00A5565B">
            <w:pPr>
              <w:pStyle w:val="TableText"/>
              <w:rPr>
                <w:sz w:val="26"/>
                <w:rtl/>
              </w:rPr>
            </w:pPr>
          </w:p>
        </w:tc>
        <w:tc>
          <w:tcPr>
            <w:tcW w:w="623" w:type="dxa"/>
          </w:tcPr>
          <w:p w14:paraId="7B65C04C" w14:textId="77777777" w:rsidR="00EC6332" w:rsidRPr="00457D37" w:rsidRDefault="00EC6332" w:rsidP="00A5565B">
            <w:pPr>
              <w:pStyle w:val="TableText"/>
              <w:rPr>
                <w:sz w:val="26"/>
              </w:rPr>
            </w:pPr>
          </w:p>
        </w:tc>
        <w:tc>
          <w:tcPr>
            <w:tcW w:w="623" w:type="dxa"/>
          </w:tcPr>
          <w:p w14:paraId="098F240A" w14:textId="77777777" w:rsidR="00EC6332" w:rsidRPr="00457D37" w:rsidRDefault="00EC6332" w:rsidP="00A5565B">
            <w:pPr>
              <w:pStyle w:val="TableText"/>
              <w:rPr>
                <w:sz w:val="26"/>
              </w:rPr>
            </w:pPr>
          </w:p>
        </w:tc>
        <w:tc>
          <w:tcPr>
            <w:tcW w:w="623" w:type="dxa"/>
          </w:tcPr>
          <w:p w14:paraId="536653FF" w14:textId="77777777" w:rsidR="00EC6332" w:rsidRPr="00457D37" w:rsidRDefault="00EC6332" w:rsidP="00A5565B">
            <w:pPr>
              <w:pStyle w:val="TableText"/>
              <w:rPr>
                <w:sz w:val="26"/>
              </w:rPr>
            </w:pPr>
          </w:p>
        </w:tc>
        <w:tc>
          <w:tcPr>
            <w:tcW w:w="623" w:type="dxa"/>
          </w:tcPr>
          <w:p w14:paraId="17B1389A" w14:textId="77777777" w:rsidR="00EC6332" w:rsidRPr="00457D37" w:rsidRDefault="00EC6332" w:rsidP="00A5565B">
            <w:pPr>
              <w:pStyle w:val="TableText"/>
              <w:rPr>
                <w:sz w:val="26"/>
              </w:rPr>
            </w:pPr>
          </w:p>
        </w:tc>
        <w:tc>
          <w:tcPr>
            <w:tcW w:w="624" w:type="dxa"/>
          </w:tcPr>
          <w:p w14:paraId="04D5330E" w14:textId="77777777" w:rsidR="00EC6332" w:rsidRPr="00457D37" w:rsidRDefault="00EC6332" w:rsidP="00A5565B">
            <w:pPr>
              <w:pStyle w:val="TableBlock"/>
              <w:rPr>
                <w:sz w:val="26"/>
                <w:rtl/>
              </w:rPr>
            </w:pPr>
          </w:p>
        </w:tc>
        <w:tc>
          <w:tcPr>
            <w:tcW w:w="4030" w:type="dxa"/>
          </w:tcPr>
          <w:p w14:paraId="02146207" w14:textId="77777777" w:rsidR="00EC6332" w:rsidRPr="00457D37" w:rsidRDefault="00EC6332" w:rsidP="00A5565B">
            <w:pPr>
              <w:pStyle w:val="TableBlock"/>
              <w:rPr>
                <w:sz w:val="26"/>
                <w:rtl/>
              </w:rPr>
            </w:pPr>
            <w:r w:rsidRPr="00457D37">
              <w:rPr>
                <w:rFonts w:hint="cs"/>
                <w:sz w:val="26"/>
                <w:rtl/>
              </w:rPr>
              <w:t>(4)</w:t>
            </w:r>
            <w:r w:rsidRPr="00457D37">
              <w:rPr>
                <w:sz w:val="26"/>
                <w:rtl/>
              </w:rPr>
              <w:tab/>
            </w:r>
            <w:r w:rsidRPr="00457D37">
              <w:rPr>
                <w:rFonts w:hint="cs"/>
                <w:sz w:val="26"/>
                <w:rtl/>
              </w:rPr>
              <w:t>החלטות בעניין סמכויות לשעת חירום שהתקבלו לפי סעיף 20 לפקודת בריאות העם, 1940</w:t>
            </w:r>
            <w:r w:rsidRPr="00457D37">
              <w:rPr>
                <w:rStyle w:val="a6"/>
                <w:sz w:val="26"/>
                <w:rtl/>
              </w:rPr>
              <w:footnoteReference w:id="4"/>
            </w:r>
            <w:r w:rsidRPr="00457D37">
              <w:rPr>
                <w:rFonts w:hint="cs"/>
                <w:sz w:val="26"/>
                <w:rtl/>
              </w:rPr>
              <w:t>;</w:t>
            </w:r>
          </w:p>
        </w:tc>
      </w:tr>
      <w:tr w:rsidR="00EC6332" w:rsidRPr="00457D37" w14:paraId="214DBA7B" w14:textId="77777777" w:rsidTr="00457D37">
        <w:tc>
          <w:tcPr>
            <w:tcW w:w="1871" w:type="dxa"/>
          </w:tcPr>
          <w:p w14:paraId="45014DD6" w14:textId="77777777" w:rsidR="00EC6332" w:rsidRPr="00457D37" w:rsidRDefault="00EC6332" w:rsidP="00A5565B">
            <w:pPr>
              <w:pStyle w:val="TableSideHeading"/>
              <w:rPr>
                <w:sz w:val="26"/>
                <w:rtl/>
              </w:rPr>
            </w:pPr>
          </w:p>
        </w:tc>
        <w:tc>
          <w:tcPr>
            <w:tcW w:w="624" w:type="dxa"/>
          </w:tcPr>
          <w:p w14:paraId="5E13EB8C" w14:textId="77777777" w:rsidR="00EC6332" w:rsidRPr="00457D37" w:rsidRDefault="00EC6332" w:rsidP="00A5565B">
            <w:pPr>
              <w:pStyle w:val="TableText"/>
              <w:rPr>
                <w:sz w:val="26"/>
                <w:rtl/>
              </w:rPr>
            </w:pPr>
          </w:p>
        </w:tc>
        <w:tc>
          <w:tcPr>
            <w:tcW w:w="623" w:type="dxa"/>
          </w:tcPr>
          <w:p w14:paraId="3D404DC6" w14:textId="77777777" w:rsidR="00EC6332" w:rsidRPr="00457D37" w:rsidRDefault="00EC6332" w:rsidP="00A5565B">
            <w:pPr>
              <w:pStyle w:val="TableText"/>
              <w:rPr>
                <w:sz w:val="26"/>
              </w:rPr>
            </w:pPr>
          </w:p>
        </w:tc>
        <w:tc>
          <w:tcPr>
            <w:tcW w:w="623" w:type="dxa"/>
          </w:tcPr>
          <w:p w14:paraId="66F47EB1" w14:textId="77777777" w:rsidR="00EC6332" w:rsidRPr="00457D37" w:rsidRDefault="00EC6332" w:rsidP="00A5565B">
            <w:pPr>
              <w:pStyle w:val="TableText"/>
              <w:rPr>
                <w:sz w:val="26"/>
              </w:rPr>
            </w:pPr>
          </w:p>
        </w:tc>
        <w:tc>
          <w:tcPr>
            <w:tcW w:w="623" w:type="dxa"/>
          </w:tcPr>
          <w:p w14:paraId="4CAD3D5E" w14:textId="77777777" w:rsidR="00EC6332" w:rsidRPr="00457D37" w:rsidRDefault="00EC6332" w:rsidP="00A5565B">
            <w:pPr>
              <w:pStyle w:val="TableText"/>
              <w:rPr>
                <w:sz w:val="26"/>
              </w:rPr>
            </w:pPr>
          </w:p>
        </w:tc>
        <w:tc>
          <w:tcPr>
            <w:tcW w:w="623" w:type="dxa"/>
          </w:tcPr>
          <w:p w14:paraId="2D181CA9" w14:textId="77777777" w:rsidR="00EC6332" w:rsidRPr="00457D37" w:rsidRDefault="00EC6332" w:rsidP="00A5565B">
            <w:pPr>
              <w:pStyle w:val="TableText"/>
              <w:rPr>
                <w:sz w:val="26"/>
              </w:rPr>
            </w:pPr>
          </w:p>
        </w:tc>
        <w:tc>
          <w:tcPr>
            <w:tcW w:w="624" w:type="dxa"/>
          </w:tcPr>
          <w:p w14:paraId="11104D40" w14:textId="77777777" w:rsidR="00EC6332" w:rsidRPr="00457D37" w:rsidRDefault="00EC6332" w:rsidP="00A5565B">
            <w:pPr>
              <w:pStyle w:val="TableBlock"/>
              <w:rPr>
                <w:sz w:val="26"/>
                <w:rtl/>
              </w:rPr>
            </w:pPr>
          </w:p>
        </w:tc>
        <w:tc>
          <w:tcPr>
            <w:tcW w:w="4030" w:type="dxa"/>
          </w:tcPr>
          <w:p w14:paraId="39703929" w14:textId="77777777" w:rsidR="00EC6332" w:rsidRPr="00457D37" w:rsidRDefault="00EC6332" w:rsidP="00A5565B">
            <w:pPr>
              <w:pStyle w:val="TableBlock"/>
              <w:rPr>
                <w:sz w:val="26"/>
                <w:rtl/>
              </w:rPr>
            </w:pPr>
            <w:r w:rsidRPr="00457D37">
              <w:rPr>
                <w:rFonts w:hint="cs"/>
                <w:sz w:val="26"/>
                <w:rtl/>
              </w:rPr>
              <w:t>(5)</w:t>
            </w:r>
            <w:r w:rsidRPr="00457D37">
              <w:rPr>
                <w:sz w:val="26"/>
                <w:rtl/>
              </w:rPr>
              <w:tab/>
            </w:r>
            <w:r w:rsidRPr="00457D37">
              <w:rPr>
                <w:rFonts w:hint="cs"/>
                <w:sz w:val="26"/>
                <w:rtl/>
              </w:rPr>
              <w:t xml:space="preserve">תקנות והחלטות מכוח חוקים </w:t>
            </w:r>
            <w:r w:rsidRPr="00457D37">
              <w:rPr>
                <w:rFonts w:hint="cs"/>
                <w:sz w:val="26"/>
                <w:rtl/>
              </w:rPr>
              <w:lastRenderedPageBreak/>
              <w:t xml:space="preserve">המסמיכים את הממשלה בשעת חירום </w:t>
            </w:r>
            <w:r w:rsidRPr="00457D37">
              <w:rPr>
                <w:sz w:val="26"/>
                <w:rtl/>
              </w:rPr>
              <w:t xml:space="preserve">להטיל הגבלות הפוגעות </w:t>
            </w:r>
            <w:r w:rsidRPr="00457D37">
              <w:rPr>
                <w:rFonts w:hint="cs"/>
                <w:sz w:val="26"/>
                <w:rtl/>
              </w:rPr>
              <w:t xml:space="preserve">בפרטיות, </w:t>
            </w:r>
            <w:r w:rsidRPr="00457D37">
              <w:rPr>
                <w:sz w:val="26"/>
                <w:rtl/>
              </w:rPr>
              <w:t xml:space="preserve">בחופש התנועה, </w:t>
            </w:r>
            <w:r w:rsidRPr="00457D37">
              <w:rPr>
                <w:rFonts w:hint="cs"/>
                <w:sz w:val="26"/>
                <w:rtl/>
              </w:rPr>
              <w:t>ב</w:t>
            </w:r>
            <w:r w:rsidRPr="00457D37">
              <w:rPr>
                <w:sz w:val="26"/>
                <w:rtl/>
              </w:rPr>
              <w:t>חופש העיסוק</w:t>
            </w:r>
            <w:r w:rsidRPr="00457D37">
              <w:rPr>
                <w:rFonts w:hint="cs"/>
                <w:sz w:val="26"/>
                <w:rtl/>
              </w:rPr>
              <w:t>,</w:t>
            </w:r>
            <w:r w:rsidRPr="00457D37">
              <w:rPr>
                <w:sz w:val="26"/>
                <w:rtl/>
              </w:rPr>
              <w:t xml:space="preserve"> </w:t>
            </w:r>
            <w:r w:rsidRPr="00457D37">
              <w:rPr>
                <w:rFonts w:hint="cs"/>
                <w:sz w:val="26"/>
                <w:rtl/>
              </w:rPr>
              <w:t>או ב</w:t>
            </w:r>
            <w:r w:rsidRPr="00457D37">
              <w:rPr>
                <w:sz w:val="26"/>
                <w:rtl/>
              </w:rPr>
              <w:t>חופש הביטוי</w:t>
            </w:r>
            <w:r w:rsidRPr="00457D37">
              <w:rPr>
                <w:rFonts w:hint="cs"/>
                <w:sz w:val="26"/>
                <w:rtl/>
              </w:rPr>
              <w:t>."</w:t>
            </w:r>
          </w:p>
        </w:tc>
      </w:tr>
    </w:tbl>
    <w:p w14:paraId="7F6961CA" w14:textId="77777777" w:rsidR="002D1EE3" w:rsidRPr="00955654" w:rsidRDefault="002D1EE3" w:rsidP="00955654">
      <w:pPr>
        <w:pStyle w:val="HeadDivreiHesber"/>
        <w:rPr>
          <w:rtl/>
        </w:rPr>
      </w:pPr>
      <w:r w:rsidRPr="00955654">
        <w:rPr>
          <w:rFonts w:hint="cs"/>
          <w:rtl/>
        </w:rPr>
        <w:lastRenderedPageBreak/>
        <w:t>דברי הסבר</w:t>
      </w:r>
    </w:p>
    <w:p w14:paraId="0EA68BD9" w14:textId="4C8B59C8" w:rsidR="00EC6332" w:rsidRPr="00955654" w:rsidRDefault="00457D37" w:rsidP="00457D37">
      <w:pPr>
        <w:pStyle w:val="Hesber"/>
        <w:rPr>
          <w:rtl/>
        </w:rPr>
      </w:pPr>
      <w:r>
        <w:rPr>
          <w:rtl/>
        </w:rPr>
        <w:t>סעיף 39 לחוק-יסוד: הממשלה (</w:t>
      </w:r>
      <w:r>
        <w:rPr>
          <w:rFonts w:hint="cs"/>
          <w:rtl/>
        </w:rPr>
        <w:t xml:space="preserve">להלן </w:t>
      </w:r>
      <w:r>
        <w:rPr>
          <w:rFonts w:hint="eastAsia"/>
          <w:rtl/>
        </w:rPr>
        <w:t>–</w:t>
      </w:r>
      <w:r>
        <w:rPr>
          <w:rFonts w:hint="cs"/>
          <w:rtl/>
        </w:rPr>
        <w:t xml:space="preserve"> </w:t>
      </w:r>
      <w:r w:rsidR="00EC6332" w:rsidRPr="00955654">
        <w:rPr>
          <w:rtl/>
        </w:rPr>
        <w:t>החוק), מסמיך את הממשלה בשעת חירום, להתקין תקנות לשעת חירום, שמעמדם זהה לחקיקה ראשית של הכנסת. ובכך להפוך באופן זמני ל"רשות מחוקקת".</w:t>
      </w:r>
    </w:p>
    <w:p w14:paraId="264FB67C" w14:textId="77777777" w:rsidR="00EC6332" w:rsidRPr="00955654" w:rsidRDefault="00EC6332" w:rsidP="00955654">
      <w:pPr>
        <w:pStyle w:val="Hesber"/>
        <w:rPr>
          <w:rtl/>
        </w:rPr>
      </w:pPr>
      <w:r w:rsidRPr="00955654">
        <w:rPr>
          <w:rtl/>
        </w:rPr>
        <w:t xml:space="preserve">בניגוד לחקיקת הכנסת שנעשית בשקיפות מרבית – כאשר הציבור הרחב חשוף לדיונים במליאת הכנסת ובוועדותיה בשידור ישיר, בפרסום הפרוטוקולים ובפרסום הנתונים העובדתיים וחומרי הרקע שהם בסיס לחקיקה – דיוני הממשלה, דיוני וועדות השרים וכן הפרוטוקולים, הנתונים וחומרי הרקע שהונחו בפניהם, נותרים חסויים, לפי סעיף 7 לתקנות הארכיונים (עיון בחומר ארכיוני המופקד בגנזך), התשכ"ז–1966, הקובע שעיון בפרוטוקולים וחומרים של ישיבות ממשלה וועדות שרים, מותרים רק לאחר 30 שנה. </w:t>
      </w:r>
    </w:p>
    <w:p w14:paraId="5B1884CB" w14:textId="77777777" w:rsidR="00EC6332" w:rsidRPr="00955654" w:rsidRDefault="00EC6332" w:rsidP="00955654">
      <w:pPr>
        <w:pStyle w:val="Hesber"/>
        <w:rPr>
          <w:rtl/>
        </w:rPr>
      </w:pPr>
      <w:r w:rsidRPr="00955654">
        <w:rPr>
          <w:rtl/>
        </w:rPr>
        <w:t>בעקבות מגפת הקורונה, החליטה הממשלה בחודשים האחרונים על התקנת תקנות לשעת חירום, תקנות שפגעו והטילו מגבלות חמורות וחסרות תקדים בחומרתם על תושבי המדינה.</w:t>
      </w:r>
    </w:p>
    <w:p w14:paraId="56AB401A" w14:textId="77777777" w:rsidR="00EC6332" w:rsidRPr="00955654" w:rsidRDefault="00EC6332" w:rsidP="00955654">
      <w:pPr>
        <w:pStyle w:val="Hesber"/>
        <w:rPr>
          <w:rtl/>
        </w:rPr>
      </w:pPr>
      <w:r w:rsidRPr="00955654">
        <w:rPr>
          <w:rtl/>
        </w:rPr>
        <w:t>התקנות וההחלטות שהתקבלו מכוחן, פגעו פגיעה קשה בחופש התנועה, חופש העיסוק,  חופש הביטוי, זכות הציבור לדעת ובעקבות הפעלת אמצעי מעקב טכנולוגיים, גם בהגנת הפרטיות. כל זאת כאשר לציבור הרחב אין כל יכולת לדעת, מהו הבסיס העובדתי שעמד מאחורי ההחלטות והאם נבחנו אפשרויות אחרות שפגיעתם פחותה.</w:t>
      </w:r>
    </w:p>
    <w:p w14:paraId="02C715EB" w14:textId="77777777" w:rsidR="00EC6332" w:rsidRPr="00955654" w:rsidRDefault="00EC6332" w:rsidP="00955654">
      <w:pPr>
        <w:pStyle w:val="Hesber"/>
        <w:rPr>
          <w:rtl/>
        </w:rPr>
      </w:pPr>
      <w:r w:rsidRPr="00955654">
        <w:rPr>
          <w:rtl/>
        </w:rPr>
        <w:t>גם העיתונות שמטרתה לפרסם מידע ולמתוח ביקורת במידת הצורך, לא הצליחה לקבל תמונה מלאה על אופן קבלת ההחלטות, זהות מקבלי ההחלטות והשיקולים שעמדו מאחוריהם וניזונה משמועות והדלפות. כל זאת, כאשר מדובר בהחלטות בעלות חשיבות ציבורית גבוהה ביותר, הן מבחינה בריאותית והן מבחינה כלכלית.</w:t>
      </w:r>
    </w:p>
    <w:p w14:paraId="2AA07E23" w14:textId="373CD632" w:rsidR="00EC6332" w:rsidRPr="00955654" w:rsidRDefault="00EC6332" w:rsidP="00955654">
      <w:pPr>
        <w:pStyle w:val="Hesber"/>
        <w:rPr>
          <w:rtl/>
        </w:rPr>
      </w:pPr>
      <w:r w:rsidRPr="00955654">
        <w:rPr>
          <w:rtl/>
        </w:rPr>
        <w:t>בנוסף לכך, באזורים רבים הוטלו מגבלות מקומיות חמורות, כגון הטלת סגר או הגבלות ת</w:t>
      </w:r>
      <w:r w:rsidR="00457D37">
        <w:rPr>
          <w:rtl/>
        </w:rPr>
        <w:t>נועה חמורות על עיר או אזור מסוי</w:t>
      </w:r>
      <w:r w:rsidRPr="00955654">
        <w:rPr>
          <w:rtl/>
        </w:rPr>
        <w:t>ם, כאשר לציבור לא נמסר מידע מפורט מה הם הקריטריונים בגינם הוחלט על הטלת ההגבלות, ומה הם הנתונים העובדתיים שעמדו בפני מקבלי ההחלטות.  עקב כך האזרח הקטן והעיתונאים אינם יכולים לדעת שההחלטות התקבלו משקולים ענייניים, שהקריטריונים אחידים, שוויוניים והגיוניים, ושהנתונים עליהם התבססו מקבלי ההחלטות אכן אמינים ומדויקים.</w:t>
      </w:r>
    </w:p>
    <w:p w14:paraId="6A13CD2C" w14:textId="77777777" w:rsidR="00EC6332" w:rsidRPr="00955654" w:rsidRDefault="00EC6332" w:rsidP="00955654">
      <w:pPr>
        <w:pStyle w:val="Hesber"/>
        <w:rPr>
          <w:rtl/>
        </w:rPr>
      </w:pPr>
      <w:r w:rsidRPr="00955654">
        <w:rPr>
          <w:rtl/>
        </w:rPr>
        <w:t>בנוסף לכך, בניגוד לכנסת בה קיימת שקיפות מלאה בתהליך החקיקה וקבלת ההחלטות, בהחלטות על התקנת תקנות לשעת חירום או בהחלטות מכוחן, אין לציבור כל יכולת לדעת, כמה זמן ארכו הדיונים? מי השתתף בהם? ומה הייתה עמדתו של כל אחד מהמשתתפים.</w:t>
      </w:r>
    </w:p>
    <w:p w14:paraId="14B2F444" w14:textId="77777777" w:rsidR="00EC6332" w:rsidRPr="00955654" w:rsidRDefault="00EC6332" w:rsidP="00955654">
      <w:pPr>
        <w:pStyle w:val="Hesber"/>
        <w:rPr>
          <w:rtl/>
        </w:rPr>
      </w:pPr>
      <w:r w:rsidRPr="00955654">
        <w:rPr>
          <w:rtl/>
        </w:rPr>
        <w:t>עתירה לבג"ץ כנגד הממשלה שהוגשה על ידי עיתונאים, בדרישה לקבלת פרוטוקולים של החלטות הממשלה בדיונים על משבר הקורונה, נמחקה לאחר שהממשלה  טענה שהמידע חסוי לפי חוק הארכיונים (בג"ץ 2414/20 נועה לנדאו ואח' נ' ממשלת ישראל ואח').</w:t>
      </w:r>
    </w:p>
    <w:p w14:paraId="3051A208" w14:textId="77777777" w:rsidR="00EC6332" w:rsidRPr="00955654" w:rsidRDefault="00EC6332" w:rsidP="00955654">
      <w:pPr>
        <w:pStyle w:val="Hesber"/>
        <w:rPr>
          <w:rtl/>
        </w:rPr>
      </w:pPr>
      <w:r w:rsidRPr="00955654">
        <w:rPr>
          <w:rtl/>
        </w:rPr>
        <w:t>בנוסף לפגיעה בזכות הציבור לדעת, חוסר השקיפות פוגע גם קשות באמון הציבור, שסבור שהחלטות הממשלה מתבססות על נתונים שגויים במקרה הטוב או על שיקולים לא ענייניים במקרה הרע.</w:t>
      </w:r>
    </w:p>
    <w:p w14:paraId="46C1D1C4" w14:textId="77777777" w:rsidR="00EC6332" w:rsidRPr="00955654" w:rsidRDefault="00EC6332" w:rsidP="00955654">
      <w:pPr>
        <w:pStyle w:val="Hesber"/>
        <w:rPr>
          <w:rtl/>
        </w:rPr>
      </w:pPr>
      <w:r w:rsidRPr="00955654">
        <w:rPr>
          <w:rtl/>
        </w:rPr>
        <w:lastRenderedPageBreak/>
        <w:t>פרסום פרוטוקולים ונתונים מלאים, יחסוך גם למדינה עתירות מיותרות. שכן כיום מוגשות עתירות רבות כנגד ההגבלות מכוח תקנות לשעת חירום, כאשר מגישי העתירות מגששים את דרכם באפילה, ללא יכולת לדעת האם ההגבלות שהוטלו סבירות והאם הנתונים שהתבססו עליהם נכונים ומדוייקים.</w:t>
      </w:r>
    </w:p>
    <w:p w14:paraId="14992346" w14:textId="77777777" w:rsidR="00EC6332" w:rsidRPr="00955654" w:rsidRDefault="00EC6332" w:rsidP="00955654">
      <w:pPr>
        <w:pStyle w:val="Hesber"/>
        <w:rPr>
          <w:rtl/>
        </w:rPr>
      </w:pPr>
      <w:r w:rsidRPr="00955654">
        <w:rPr>
          <w:rtl/>
        </w:rPr>
        <w:t>לאור האמור, מוצע לקבוע שכאשר הממשלה משתמשת בכובעה כ"רשות מחוקקת", תנהג בשקיפות כמקובל ברשות המחוקקת ותפרסם פרוטוקולים ונתונים מלאים ומפורטים, באופן שכל אדם יוכל לדעת מי הם השרים שהחליטו, מה הנימוקים להחלטות ומה הם הנתונים עליהם התבססה ההחלטה שלהם (סעיף קטן (ב)).</w:t>
      </w:r>
    </w:p>
    <w:p w14:paraId="51EAEA74" w14:textId="77777777" w:rsidR="00EC6332" w:rsidRPr="00955654" w:rsidRDefault="00EC6332" w:rsidP="00955654">
      <w:pPr>
        <w:pStyle w:val="Hesber"/>
        <w:rPr>
          <w:rtl/>
        </w:rPr>
      </w:pPr>
      <w:r w:rsidRPr="00955654">
        <w:rPr>
          <w:rtl/>
        </w:rPr>
        <w:t>מוצע לקבוע שבמקרה שבו הממשלה מתקינה תקנות שעת חירום בעקבות "אירוע אזרחי" כגון מגיפה, רעידת אדמה וכדומה. תפרסם הממשלה את הפרוטוקולים ואת הנתונים לא יאוחר מ-24 שעות מזמן קבלת ההחלטה (סעיף קטן (ג)).</w:t>
      </w:r>
    </w:p>
    <w:p w14:paraId="3C313C8E" w14:textId="77777777" w:rsidR="00EC6332" w:rsidRPr="00955654" w:rsidRDefault="00EC6332" w:rsidP="00955654">
      <w:pPr>
        <w:pStyle w:val="Hesber"/>
        <w:rPr>
          <w:rtl/>
        </w:rPr>
      </w:pPr>
      <w:r w:rsidRPr="00955654">
        <w:rPr>
          <w:rtl/>
        </w:rPr>
        <w:t>עם זאת, במקרים בהם מתקיים החשש שפרסום הנתונים יפגע בשלום הציבור או בביטחון המדינה, יוכל ראש הממשלה לעכב את הפרסום ב-72 שעות, כאשר היועץ המשפטי לממשלה יוכל להאריך את תקופת איסור הפרסום (סעיף קטן (ד)).</w:t>
      </w:r>
    </w:p>
    <w:p w14:paraId="47ECFA50" w14:textId="77777777" w:rsidR="00EC6332" w:rsidRPr="00955654" w:rsidRDefault="00EC6332" w:rsidP="00955654">
      <w:pPr>
        <w:pStyle w:val="Hesber"/>
        <w:rPr>
          <w:rtl/>
        </w:rPr>
      </w:pPr>
      <w:r w:rsidRPr="00955654">
        <w:rPr>
          <w:rtl/>
        </w:rPr>
        <w:t>לעומת זאת, במקרה של התקנת תקנות לשעת חירום בעקבות אירוע ביטחוני כגון מלחמה, פעולות טרור וכדומה, פרסום המידע יתבצע רק לאחר אישור הרמטכ"ל, שהפרסום לא יפגע בציבור או בביטחון המדינה (סעיף קטן (ה)).</w:t>
      </w:r>
    </w:p>
    <w:p w14:paraId="7F6961CB" w14:textId="694BAA06" w:rsidR="00E13C27" w:rsidRPr="00955654" w:rsidRDefault="00EC6332" w:rsidP="00955654">
      <w:pPr>
        <w:pStyle w:val="Hesber"/>
        <w:rPr>
          <w:rtl/>
        </w:rPr>
      </w:pPr>
      <w:r w:rsidRPr="00955654">
        <w:rPr>
          <w:rtl/>
        </w:rPr>
        <w:t>בנוסף, מוצע לקבוע שכאשר הממשלה או ועדת שרים, מתקינים תקנות או מחליטים החלטות מכוח תקנות לשעת חירום או מכוח חקיקת הכנסת (כגון חוק סמכויות מיוחדות להתמודדות עם נגיף הקורונה החדש (הוראת שעה), התש"ף-2020) או מכח צווים לפי סעיף 20 לפקודת בריאות העם המטילות הגבלות על חופש התנועה, חופש העיסוק, חופש הביטוי, או הפוגעות בפרטיות – יחולו עליהם הוראות שקיפות ופרסום דומות  (סעיף קטן (ו)).</w:t>
      </w:r>
    </w:p>
    <w:p w14:paraId="5CA61FCF" w14:textId="4A11E51A" w:rsidR="009B6365" w:rsidRPr="00955654" w:rsidRDefault="009B6365" w:rsidP="00457D37">
      <w:pPr>
        <w:pStyle w:val="Hesber"/>
        <w:rPr>
          <w:rtl/>
        </w:rPr>
      </w:pPr>
      <w:r w:rsidRPr="00955654">
        <w:rPr>
          <w:rFonts w:hint="cs"/>
          <w:rtl/>
        </w:rPr>
        <w:t xml:space="preserve">הצעת חוק זהה </w:t>
      </w:r>
      <w:r w:rsidR="006F7C5D" w:rsidRPr="00955654">
        <w:rPr>
          <w:rFonts w:hint="cs"/>
          <w:rtl/>
        </w:rPr>
        <w:t xml:space="preserve">הונחה על שולחן הכנסת </w:t>
      </w:r>
      <w:r w:rsidRPr="00955654">
        <w:rPr>
          <w:rFonts w:hint="cs"/>
          <w:rtl/>
        </w:rPr>
        <w:t>ה</w:t>
      </w:r>
      <w:r w:rsidR="00457D37">
        <w:rPr>
          <w:rFonts w:hint="cs"/>
          <w:rtl/>
        </w:rPr>
        <w:t>עשרים ושלוש</w:t>
      </w:r>
      <w:r w:rsidR="006F7C5D" w:rsidRPr="00955654">
        <w:rPr>
          <w:rFonts w:hint="cs"/>
          <w:rtl/>
        </w:rPr>
        <w:t xml:space="preserve"> על ידי חבר הכנסת יצחק פינדרוס </w:t>
      </w:r>
      <w:r w:rsidRPr="00955654">
        <w:rPr>
          <w:rFonts w:hint="cs"/>
          <w:rtl/>
        </w:rPr>
        <w:t>(</w:t>
      </w:r>
      <w:r w:rsidRPr="00955654">
        <w:rPr>
          <w:rtl/>
        </w:rPr>
        <w:t>פ/1841/23</w:t>
      </w:r>
      <w:r w:rsidRPr="00955654">
        <w:rPr>
          <w:rFonts w:hint="cs"/>
          <w:rtl/>
        </w:rPr>
        <w:t>)</w:t>
      </w:r>
      <w:r w:rsidR="006F7C5D" w:rsidRPr="00955654">
        <w:rPr>
          <w:rFonts w:hint="cs"/>
          <w:rtl/>
        </w:rPr>
        <w:t>.</w:t>
      </w:r>
    </w:p>
    <w:p w14:paraId="17516782" w14:textId="4D43549F" w:rsidR="0021799E" w:rsidRPr="00955654" w:rsidRDefault="00457D37" w:rsidP="00955654">
      <w:pPr>
        <w:pStyle w:val="Hesber"/>
        <w:rPr>
          <w:rtl/>
        </w:rPr>
      </w:pPr>
      <w:r>
        <w:rPr>
          <w:rFonts w:hint="cs"/>
          <w:rtl/>
        </w:rPr>
        <w:t>הצעת החוק</w:t>
      </w:r>
      <w:r w:rsidR="0021799E" w:rsidRPr="00955654">
        <w:rPr>
          <w:rFonts w:hint="cs"/>
          <w:rtl/>
        </w:rPr>
        <w:t xml:space="preserve"> זהה לפ/1841/23 ולפיכך לא נבדקה מחדש על ידי הלשכה המשפטית של הכנסת.</w:t>
      </w:r>
    </w:p>
    <w:p w14:paraId="5DB28CD0" w14:textId="77777777" w:rsidR="00590D02" w:rsidRDefault="00590D02"/>
    <w:p w14:paraId="5A04F6D9" w14:textId="77777777" w:rsidR="00590D02" w:rsidRDefault="00457D37">
      <w:pPr>
        <w:spacing w:before="0" w:line="360" w:lineRule="auto"/>
        <w:jc w:val="left"/>
      </w:pPr>
      <w:bookmarkStart w:id="6" w:name="selectedDocDateB"/>
      <w:bookmarkEnd w:id="6"/>
      <w:r>
        <w:rPr>
          <w:rFonts w:ascii="David" w:eastAsia="David" w:hAnsi="David" w:cs="David" w:hint="cs"/>
          <w:sz w:val="26"/>
          <w:szCs w:val="26"/>
          <w:rtl/>
        </w:rPr>
        <w:t>--------------------------------</w:t>
      </w:r>
    </w:p>
    <w:p w14:paraId="0B7EBBA0" w14:textId="77777777" w:rsidR="00590D02" w:rsidRDefault="00457D37">
      <w:pPr>
        <w:spacing w:before="0" w:line="360" w:lineRule="auto"/>
        <w:jc w:val="left"/>
      </w:pPr>
      <w:r>
        <w:rPr>
          <w:rFonts w:ascii="David" w:eastAsia="David" w:hAnsi="David" w:cs="David" w:hint="cs"/>
          <w:sz w:val="26"/>
          <w:szCs w:val="26"/>
          <w:rtl/>
        </w:rPr>
        <w:t xml:space="preserve">הוגשה ליו"ר הכנסת </w:t>
      </w:r>
      <w:r>
        <w:rPr>
          <w:rFonts w:ascii="David" w:eastAsia="David" w:hAnsi="David" w:cs="David" w:hint="cs"/>
          <w:sz w:val="26"/>
          <w:szCs w:val="26"/>
          <w:rtl/>
        </w:rPr>
        <w:t>והסגנים</w:t>
      </w:r>
    </w:p>
    <w:p w14:paraId="17F0A5F8" w14:textId="77777777" w:rsidR="00590D02" w:rsidRDefault="00457D37">
      <w:pPr>
        <w:spacing w:before="0" w:line="360" w:lineRule="auto"/>
        <w:jc w:val="left"/>
      </w:pPr>
      <w:r>
        <w:rPr>
          <w:rFonts w:ascii="David" w:eastAsia="David" w:hAnsi="David" w:cs="David" w:hint="cs"/>
          <w:sz w:val="26"/>
          <w:szCs w:val="26"/>
          <w:rtl/>
        </w:rPr>
        <w:t>והונחה על שולחן הכנסת ביום</w:t>
      </w:r>
    </w:p>
    <w:p w14:paraId="061BE175" w14:textId="77777777" w:rsidR="00590D02" w:rsidRDefault="00457D37">
      <w:pPr>
        <w:spacing w:before="0" w:line="360" w:lineRule="auto"/>
        <w:jc w:val="left"/>
      </w:pPr>
      <w:r>
        <w:rPr>
          <w:rFonts w:ascii="David" w:eastAsia="David" w:hAnsi="David" w:cs="David" w:hint="cs"/>
          <w:sz w:val="26"/>
          <w:szCs w:val="26"/>
          <w:rtl/>
        </w:rPr>
        <w:t xml:space="preserve">כ"ח באייר התשפ"א (10.05.2021) </w:t>
      </w:r>
    </w:p>
    <w:p w14:paraId="25D0E599" w14:textId="77777777" w:rsidR="00590D02" w:rsidRDefault="00590D02">
      <w:pPr>
        <w:spacing w:before="0" w:line="276" w:lineRule="auto"/>
        <w:jc w:val="left"/>
      </w:pPr>
    </w:p>
    <w:sectPr w:rsidR="00590D02"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457D37">
      <w:rPr>
        <w:rStyle w:val="ab"/>
        <w:noProof/>
        <w:rtl/>
      </w:rPr>
      <w:t>4</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4306D143" w14:textId="27CA8CDD" w:rsidR="00457D37" w:rsidRDefault="00457D37">
      <w:pPr>
        <w:pStyle w:val="a4"/>
        <w:rPr>
          <w:rFonts w:hint="cs"/>
        </w:rPr>
      </w:pPr>
      <w:r>
        <w:rPr>
          <w:rStyle w:val="a6"/>
        </w:rPr>
        <w:footnoteRef/>
      </w:r>
      <w:r>
        <w:rPr>
          <w:rtl/>
        </w:rPr>
        <w:t xml:space="preserve"> </w:t>
      </w:r>
      <w:r>
        <w:rPr>
          <w:rFonts w:hint="cs"/>
          <w:rtl/>
        </w:rPr>
        <w:t>ס"ח התשס"א, עמ' 158.</w:t>
      </w:r>
      <w:bookmarkStart w:id="5" w:name="_GoBack"/>
      <w:bookmarkEnd w:id="5"/>
    </w:p>
  </w:footnote>
  <w:footnote w:id="3">
    <w:p w14:paraId="3DF7B954" w14:textId="77777777" w:rsidR="00EC6332" w:rsidRDefault="00EC6332" w:rsidP="00EC6332">
      <w:pPr>
        <w:pStyle w:val="a4"/>
        <w:rPr>
          <w:rtl/>
        </w:rPr>
      </w:pPr>
      <w:r>
        <w:rPr>
          <w:rStyle w:val="a6"/>
        </w:rPr>
        <w:footnoteRef/>
      </w:r>
      <w:r>
        <w:rPr>
          <w:rtl/>
        </w:rPr>
        <w:t xml:space="preserve"> </w:t>
      </w:r>
      <w:r>
        <w:rPr>
          <w:rFonts w:hint="cs"/>
          <w:rtl/>
        </w:rPr>
        <w:t>ס"ח התש"ף, עמ' 266.</w:t>
      </w:r>
    </w:p>
  </w:footnote>
  <w:footnote w:id="4">
    <w:p w14:paraId="638DB1A4" w14:textId="77777777" w:rsidR="00EC6332" w:rsidRDefault="00EC6332" w:rsidP="00EC6332">
      <w:pPr>
        <w:pStyle w:val="a4"/>
      </w:pPr>
      <w:r>
        <w:rPr>
          <w:rStyle w:val="a6"/>
        </w:rPr>
        <w:footnoteRef/>
      </w:r>
      <w:r>
        <w:rPr>
          <w:rtl/>
        </w:rPr>
        <w:t xml:space="preserve"> ע"ר 1940, תוס' 1 עמ' (ע) 191, (א) 239.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C23B0"/>
    <w:rsid w:val="001D7AAF"/>
    <w:rsid w:val="00203A7F"/>
    <w:rsid w:val="0021633A"/>
    <w:rsid w:val="0021799E"/>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57D37"/>
    <w:rsid w:val="004A06DC"/>
    <w:rsid w:val="004B24ED"/>
    <w:rsid w:val="004B6625"/>
    <w:rsid w:val="004D2D82"/>
    <w:rsid w:val="004D3876"/>
    <w:rsid w:val="004E4552"/>
    <w:rsid w:val="004E6CDF"/>
    <w:rsid w:val="00553C9D"/>
    <w:rsid w:val="00562A66"/>
    <w:rsid w:val="00590D02"/>
    <w:rsid w:val="005B064E"/>
    <w:rsid w:val="005D51AE"/>
    <w:rsid w:val="0062674B"/>
    <w:rsid w:val="006363B2"/>
    <w:rsid w:val="00644940"/>
    <w:rsid w:val="006818A9"/>
    <w:rsid w:val="006A2D81"/>
    <w:rsid w:val="006C1D0D"/>
    <w:rsid w:val="006F7C5D"/>
    <w:rsid w:val="0070601E"/>
    <w:rsid w:val="007077AB"/>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5654"/>
    <w:rsid w:val="00957589"/>
    <w:rsid w:val="00966D06"/>
    <w:rsid w:val="00982412"/>
    <w:rsid w:val="00983A8D"/>
    <w:rsid w:val="009A0DB8"/>
    <w:rsid w:val="009A7257"/>
    <w:rsid w:val="009B6365"/>
    <w:rsid w:val="009D6E0A"/>
    <w:rsid w:val="009E1E33"/>
    <w:rsid w:val="00A068D8"/>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C6332"/>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48ECDD3D-BFE3-4DF7-84E3-F5C020B84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link w:val="a5"/>
    <w:autoRedefine/>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6">
    <w:name w:val="footnote reference"/>
    <w:aliases w:val="Footnote Reference"/>
    <w:basedOn w:val="a0"/>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7">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8">
    <w:name w:val="header"/>
    <w:basedOn w:val="a"/>
    <w:rsid w:val="00B975AD"/>
    <w:pPr>
      <w:tabs>
        <w:tab w:val="center" w:pos="4153"/>
        <w:tab w:val="right" w:pos="8306"/>
      </w:tabs>
    </w:pPr>
  </w:style>
  <w:style w:type="paragraph" w:styleId="a9">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a">
    <w:name w:val="Title"/>
    <w:basedOn w:val="a"/>
    <w:qFormat/>
    <w:rsid w:val="00943386"/>
    <w:pPr>
      <w:jc w:val="center"/>
    </w:pPr>
    <w:rPr>
      <w:rFonts w:cs="David"/>
      <w:b/>
      <w:bCs/>
      <w:sz w:val="28"/>
      <w:szCs w:val="28"/>
      <w:u w:val="single"/>
    </w:rPr>
  </w:style>
  <w:style w:type="character" w:styleId="ab">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c">
    <w:name w:val="Balloon Text"/>
    <w:basedOn w:val="a"/>
    <w:link w:val="ad"/>
    <w:semiHidden/>
    <w:unhideWhenUsed/>
    <w:rsid w:val="00325C14"/>
    <w:pPr>
      <w:spacing w:before="0"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semiHidden/>
    <w:rsid w:val="00EC6332"/>
    <w:rPr>
      <w:rFonts w:ascii="Arial" w:eastAsia="Arial Unicode MS" w:hAnsi="Arial" w:cs="David"/>
      <w:snapToGrid w:val="0"/>
      <w:color w:val="000000"/>
      <w:sz w:val="1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ABE13442BF316646AF5951F2A6F4E844" ma:contentTypeVersion="" ma:contentTypeDescription="צור מסמך חדש." ma:contentTypeScope="" ma:versionID="3e09f08e861ef8c9ca8a66bc33319a22">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5C5B42-158D-4C93-AF6A-B876B6C3F31D}"/>
</file>

<file path=customXml/itemProps2.xml><?xml version="1.0" encoding="utf-8"?>
<ds:datastoreItem xmlns:ds="http://schemas.openxmlformats.org/officeDocument/2006/customXml" ds:itemID="{53CDC32B-DD97-493E-9196-3EF77D6F9C7D}"/>
</file>

<file path=customXml/itemProps3.xml><?xml version="1.0" encoding="utf-8"?>
<ds:datastoreItem xmlns:ds="http://schemas.openxmlformats.org/officeDocument/2006/customXml" ds:itemID="{88F4AFE3-9455-419C-8851-785A55F44517}"/>
</file>

<file path=customXml/itemProps4.xml><?xml version="1.0" encoding="utf-8"?>
<ds:datastoreItem xmlns:ds="http://schemas.openxmlformats.org/officeDocument/2006/customXml" ds:itemID="{48D03B85-FABB-4BC5-9B05-A5092CE5453F}"/>
</file>

<file path=docProps/app.xml><?xml version="1.0" encoding="utf-8"?>
<Properties xmlns="http://schemas.openxmlformats.org/officeDocument/2006/extended-properties" xmlns:vt="http://schemas.openxmlformats.org/officeDocument/2006/docPropsVTypes">
  <Template>Normal</Template>
  <TotalTime>31</TotalTime>
  <Pages>4</Pages>
  <Words>928</Words>
  <Characters>5296</Characters>
  <Application>Microsoft Office Word</Application>
  <DocSecurity>0</DocSecurity>
  <Lines>44</Lines>
  <Paragraphs>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6212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טליה דניאלה ווייס עמר</cp:lastModifiedBy>
  <cp:revision>11</cp:revision>
  <cp:lastPrinted>2013-07-04T08:25:00Z</cp:lastPrinted>
  <dcterms:created xsi:type="dcterms:W3CDTF">2015-04-20T09:58:00Z</dcterms:created>
  <dcterms:modified xsi:type="dcterms:W3CDTF">2021-05-04T10:48:00Z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0x010100ABE13442BF316646AF5951F2A6F4E844</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2156137</vt:r8>
  </property>
</Properties>
</file>